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4CBD8" w14:textId="77777777" w:rsidR="00154590" w:rsidRPr="00154590" w:rsidRDefault="00154590" w:rsidP="00154590">
      <w:pPr>
        <w:spacing w:after="0"/>
        <w:jc w:val="center"/>
        <w:rPr>
          <w:b/>
          <w:smallCaps/>
          <w:sz w:val="32"/>
          <w:szCs w:val="32"/>
        </w:rPr>
      </w:pPr>
      <w:r w:rsidRPr="00154590">
        <w:rPr>
          <w:b/>
          <w:smallCaps/>
          <w:sz w:val="32"/>
          <w:szCs w:val="32"/>
        </w:rPr>
        <w:t>Frequently Asked Questions</w:t>
      </w:r>
    </w:p>
    <w:p w14:paraId="234BE017" w14:textId="2A352549" w:rsidR="00952ACD" w:rsidRDefault="00952ACD" w:rsidP="00382F06">
      <w:pPr>
        <w:spacing w:after="0"/>
        <w:jc w:val="center"/>
        <w:rPr>
          <w:b/>
        </w:rPr>
      </w:pPr>
      <w:r w:rsidRPr="00154590">
        <w:rPr>
          <w:b/>
          <w:sz w:val="28"/>
          <w:szCs w:val="28"/>
        </w:rPr>
        <w:t>REGIONAL MEASURE 3</w:t>
      </w:r>
      <w:r w:rsidR="00154590" w:rsidRPr="00154590">
        <w:rPr>
          <w:b/>
          <w:sz w:val="28"/>
          <w:szCs w:val="28"/>
        </w:rPr>
        <w:t xml:space="preserve"> / </w:t>
      </w:r>
      <w:r w:rsidR="00154590" w:rsidRPr="00154590">
        <w:rPr>
          <w:b/>
          <w:sz w:val="28"/>
          <w:szCs w:val="28"/>
        </w:rPr>
        <w:t>SENATE BILL 595</w:t>
      </w:r>
    </w:p>
    <w:p w14:paraId="20F2B82F" w14:textId="71763BC1" w:rsidR="000C74C1" w:rsidRDefault="00154590" w:rsidP="00382F06">
      <w:pPr>
        <w:spacing w:after="0"/>
        <w:jc w:val="center"/>
        <w:rPr>
          <w:i/>
        </w:rPr>
      </w:pPr>
      <w:r>
        <w:t>October 2017</w:t>
      </w:r>
    </w:p>
    <w:p w14:paraId="2C7445E4" w14:textId="77777777" w:rsidR="0085169E" w:rsidRPr="00BE5E80" w:rsidRDefault="0085169E" w:rsidP="0085169E">
      <w:pPr>
        <w:spacing w:after="0"/>
        <w:jc w:val="center"/>
        <w:rPr>
          <w:i/>
        </w:rPr>
      </w:pPr>
    </w:p>
    <w:p w14:paraId="03AA0D94" w14:textId="38F74026" w:rsidR="0085169E" w:rsidRPr="00494841" w:rsidRDefault="0085169E" w:rsidP="0085169E">
      <w:pPr>
        <w:pStyle w:val="ListParagraph"/>
        <w:numPr>
          <w:ilvl w:val="0"/>
          <w:numId w:val="1"/>
        </w:numPr>
        <w:spacing w:after="120"/>
        <w:rPr>
          <w:i/>
        </w:rPr>
      </w:pPr>
      <w:r>
        <w:rPr>
          <w:i/>
        </w:rPr>
        <w:t xml:space="preserve">What is the goal of Senate Bill 595? </w:t>
      </w:r>
      <w:r>
        <w:rPr>
          <w:i/>
        </w:rPr>
        <w:br/>
      </w:r>
      <w:r>
        <w:rPr>
          <w:i/>
        </w:rPr>
        <w:br/>
      </w:r>
      <w:r w:rsidR="00154590">
        <w:t>T</w:t>
      </w:r>
      <w:r>
        <w:t>o support the Bay Area’s growing economy and quality of life, SB 595</w:t>
      </w:r>
      <w:r w:rsidRPr="00741706">
        <w:t xml:space="preserve"> </w:t>
      </w:r>
      <w:r w:rsidR="00154590">
        <w:t>aims</w:t>
      </w:r>
      <w:r>
        <w:t xml:space="preserve"> to reduce congestion and improve</w:t>
      </w:r>
      <w:r w:rsidRPr="00741706">
        <w:t xml:space="preserve"> </w:t>
      </w:r>
      <w:r>
        <w:t>transportation</w:t>
      </w:r>
      <w:r w:rsidRPr="00741706">
        <w:t xml:space="preserve"> op</w:t>
      </w:r>
      <w:r>
        <w:t xml:space="preserve">tions throughout the </w:t>
      </w:r>
      <w:r w:rsidRPr="00741706">
        <w:t>Bay Area</w:t>
      </w:r>
      <w:r>
        <w:t xml:space="preserve">. </w:t>
      </w:r>
      <w:r w:rsidR="00154590">
        <w:t xml:space="preserve">This bill </w:t>
      </w:r>
      <w:r>
        <w:t xml:space="preserve">would give voters the chance to approve </w:t>
      </w:r>
      <w:r w:rsidR="00154590">
        <w:t xml:space="preserve">an increase in bridge tolls to finance </w:t>
      </w:r>
      <w:r>
        <w:t>urgently needed improvements, including</w:t>
      </w:r>
      <w:r w:rsidR="00154590">
        <w:t xml:space="preserve"> (</w:t>
      </w:r>
      <w:r>
        <w:t>but not limited to</w:t>
      </w:r>
      <w:r w:rsidR="00154590">
        <w:t>)</w:t>
      </w:r>
      <w:r>
        <w:t xml:space="preserve"> new BART cars, the extension of BART to Silicon Valley, new high-occupancy vehicle lanes </w:t>
      </w:r>
      <w:r w:rsidR="00154590">
        <w:t xml:space="preserve">on U.S. 101 </w:t>
      </w:r>
      <w:r>
        <w:t>in Marin and Sonoma</w:t>
      </w:r>
      <w:r w:rsidR="00154590">
        <w:t xml:space="preserve"> counties</w:t>
      </w:r>
      <w:r>
        <w:t>, improvements to State Route 37, more frequent and expanded ferry service, improvements to the Interstate 80/680/State Route 12 interchange</w:t>
      </w:r>
      <w:r w:rsidR="00154590">
        <w:t xml:space="preserve"> in Solano County</w:t>
      </w:r>
      <w:r>
        <w:t>, and the extension of Caltrain to downtown San Francisco.</w:t>
      </w:r>
      <w:r w:rsidRPr="00741706">
        <w:br/>
      </w:r>
    </w:p>
    <w:p w14:paraId="2DD7A0C3" w14:textId="77777777" w:rsidR="0085169E" w:rsidRPr="001237C8" w:rsidRDefault="0085169E" w:rsidP="0085169E">
      <w:pPr>
        <w:pStyle w:val="ListParagraph"/>
        <w:numPr>
          <w:ilvl w:val="0"/>
          <w:numId w:val="1"/>
        </w:numPr>
        <w:spacing w:after="120"/>
        <w:rPr>
          <w:i/>
        </w:rPr>
      </w:pPr>
      <w:r w:rsidRPr="001237C8">
        <w:rPr>
          <w:i/>
        </w:rPr>
        <w:t xml:space="preserve">How much </w:t>
      </w:r>
      <w:r>
        <w:rPr>
          <w:i/>
        </w:rPr>
        <w:t xml:space="preserve">does the bill </w:t>
      </w:r>
      <w:r w:rsidRPr="001237C8">
        <w:rPr>
          <w:i/>
        </w:rPr>
        <w:t xml:space="preserve">propose to raise tolls? </w:t>
      </w:r>
    </w:p>
    <w:p w14:paraId="443F22F2" w14:textId="77777777" w:rsidR="0085169E" w:rsidRPr="00C30C17" w:rsidRDefault="0085169E" w:rsidP="0085169E">
      <w:pPr>
        <w:pStyle w:val="ListParagraph"/>
        <w:spacing w:after="120"/>
        <w:rPr>
          <w:sz w:val="10"/>
          <w:szCs w:val="10"/>
        </w:rPr>
      </w:pPr>
    </w:p>
    <w:p w14:paraId="452C6A0B" w14:textId="77777777" w:rsidR="0085169E" w:rsidRPr="001237C8" w:rsidRDefault="0085169E" w:rsidP="0085169E">
      <w:pPr>
        <w:pStyle w:val="ListParagraph"/>
        <w:spacing w:after="120"/>
        <w:rPr>
          <w:i/>
        </w:rPr>
      </w:pPr>
      <w:r>
        <w:t xml:space="preserve">The bill would authorize the Bay Area Toll Authority (BATA), a regional agency that administers the Bay Area’s bridge tolls, to place a toll increase on the ballot in the amount of up to $3, to be determined by BATA, and allows the amount to be phased in over time. The bill would also allow BATA to adjust the tolls in the future according to the California Consumer Price Index to account for inflation. </w:t>
      </w:r>
      <w:r>
        <w:br/>
      </w:r>
    </w:p>
    <w:p w14:paraId="53ECF073" w14:textId="77777777" w:rsidR="0085169E" w:rsidRPr="001237C8" w:rsidRDefault="0085169E" w:rsidP="0085169E">
      <w:pPr>
        <w:pStyle w:val="ListParagraph"/>
        <w:numPr>
          <w:ilvl w:val="0"/>
          <w:numId w:val="1"/>
        </w:numPr>
        <w:spacing w:after="0"/>
        <w:rPr>
          <w:i/>
        </w:rPr>
      </w:pPr>
      <w:r>
        <w:rPr>
          <w:i/>
        </w:rPr>
        <w:t xml:space="preserve">Which </w:t>
      </w:r>
      <w:r w:rsidRPr="001237C8">
        <w:rPr>
          <w:i/>
        </w:rPr>
        <w:t xml:space="preserve">bridges would be affected by the toll rate increase? </w:t>
      </w:r>
    </w:p>
    <w:p w14:paraId="43D15E6B" w14:textId="77777777" w:rsidR="0085169E" w:rsidRPr="00C30C17" w:rsidRDefault="0085169E" w:rsidP="0085169E">
      <w:pPr>
        <w:pStyle w:val="ListParagraph"/>
        <w:spacing w:after="0"/>
        <w:rPr>
          <w:sz w:val="10"/>
          <w:szCs w:val="10"/>
        </w:rPr>
      </w:pPr>
    </w:p>
    <w:p w14:paraId="52200543" w14:textId="77777777" w:rsidR="0085169E" w:rsidRDefault="0085169E" w:rsidP="0085169E">
      <w:pPr>
        <w:pStyle w:val="ListParagraph"/>
        <w:spacing w:after="0"/>
      </w:pPr>
      <w:r>
        <w:t>Voter approval would affect the toll rates on the Bay Area’s seven state-owned toll bridges, which include the Antioch Bridge, the Benicia-Martinez Bridge,</w:t>
      </w:r>
      <w:r w:rsidRPr="00AA0A71">
        <w:t xml:space="preserve"> </w:t>
      </w:r>
      <w:r>
        <w:t>the Carquinez Bridge,</w:t>
      </w:r>
      <w:r w:rsidRPr="00AA0A71">
        <w:t xml:space="preserve"> </w:t>
      </w:r>
      <w:r>
        <w:t>the Dumbarton Bridge, the Richmond-San Rafael Bridge,</w:t>
      </w:r>
      <w:r w:rsidRPr="00AA0A71">
        <w:t xml:space="preserve"> </w:t>
      </w:r>
      <w:r>
        <w:t xml:space="preserve">the </w:t>
      </w:r>
      <w:r w:rsidRPr="00AA0A71">
        <w:t>San</w:t>
      </w:r>
      <w:r>
        <w:t xml:space="preserve"> Francisco-Oakland Bay Bridge and the S</w:t>
      </w:r>
      <w:r w:rsidRPr="00AA0A71">
        <w:t>an Mateo-Hayward Bridge.</w:t>
      </w:r>
      <w:r>
        <w:t xml:space="preserve"> Tolls on the Golden Gate Bridge would not be affected as it is an independent district not overseen by BATA. </w:t>
      </w:r>
      <w:r>
        <w:br/>
      </w:r>
    </w:p>
    <w:p w14:paraId="3176C5BD" w14:textId="77777777" w:rsidR="0085169E" w:rsidRPr="001237C8" w:rsidRDefault="0085169E" w:rsidP="0085169E">
      <w:pPr>
        <w:pStyle w:val="ListParagraph"/>
        <w:numPr>
          <w:ilvl w:val="0"/>
          <w:numId w:val="1"/>
        </w:numPr>
        <w:spacing w:after="0"/>
        <w:rPr>
          <w:i/>
        </w:rPr>
      </w:pPr>
      <w:r w:rsidRPr="001237C8">
        <w:rPr>
          <w:i/>
        </w:rPr>
        <w:t>W</w:t>
      </w:r>
      <w:r>
        <w:rPr>
          <w:i/>
        </w:rPr>
        <w:t xml:space="preserve">hen would </w:t>
      </w:r>
      <w:r w:rsidRPr="001237C8">
        <w:rPr>
          <w:i/>
        </w:rPr>
        <w:t>vote</w:t>
      </w:r>
      <w:r>
        <w:rPr>
          <w:i/>
        </w:rPr>
        <w:t>rs consider the ballot measure authorized by SB 595?</w:t>
      </w:r>
      <w:r w:rsidRPr="001237C8">
        <w:rPr>
          <w:i/>
        </w:rPr>
        <w:t xml:space="preserve"> </w:t>
      </w:r>
    </w:p>
    <w:p w14:paraId="348CBACE" w14:textId="77777777" w:rsidR="0085169E" w:rsidRPr="0089004F" w:rsidRDefault="0085169E" w:rsidP="0085169E">
      <w:pPr>
        <w:pStyle w:val="ListParagraph"/>
        <w:spacing w:after="0"/>
        <w:rPr>
          <w:sz w:val="13"/>
          <w:szCs w:val="13"/>
        </w:rPr>
      </w:pPr>
      <w:r w:rsidRPr="00C30C17">
        <w:rPr>
          <w:sz w:val="10"/>
          <w:szCs w:val="10"/>
        </w:rPr>
        <w:br/>
      </w:r>
      <w:r>
        <w:t xml:space="preserve">Under the current version of the bill, the measure would appear on the ballot in November 2018. However, the MTC would like to amend the bill so that it would appear in June 2018 and not interfere with other local measures planned for November. </w:t>
      </w:r>
    </w:p>
    <w:p w14:paraId="15E72DD5" w14:textId="77777777" w:rsidR="0085169E" w:rsidRDefault="0085169E" w:rsidP="0085169E">
      <w:pPr>
        <w:pStyle w:val="ListParagraph"/>
        <w:spacing w:after="0"/>
      </w:pPr>
    </w:p>
    <w:p w14:paraId="60D5F24F" w14:textId="77777777" w:rsidR="0085169E" w:rsidRPr="001237C8" w:rsidRDefault="0085169E" w:rsidP="0085169E">
      <w:pPr>
        <w:pStyle w:val="ListParagraph"/>
        <w:numPr>
          <w:ilvl w:val="0"/>
          <w:numId w:val="1"/>
        </w:numPr>
        <w:spacing w:after="0"/>
        <w:rPr>
          <w:i/>
        </w:rPr>
      </w:pPr>
      <w:r w:rsidRPr="001237C8">
        <w:rPr>
          <w:i/>
        </w:rPr>
        <w:t xml:space="preserve">When would the toll rate go into effect? </w:t>
      </w:r>
    </w:p>
    <w:p w14:paraId="0ABDA7CE" w14:textId="77777777" w:rsidR="0085169E" w:rsidRPr="00E877AB" w:rsidRDefault="0085169E" w:rsidP="0085169E">
      <w:pPr>
        <w:pStyle w:val="ListParagraph"/>
        <w:spacing w:after="0"/>
      </w:pPr>
      <w:r w:rsidRPr="00C30C17">
        <w:rPr>
          <w:sz w:val="10"/>
          <w:szCs w:val="10"/>
        </w:rPr>
        <w:br/>
      </w:r>
      <w:r>
        <w:t xml:space="preserve">The bill currently specifies that it would take effect on January 1, 2019, but this could change if the date of the election is amended. </w:t>
      </w:r>
      <w:r>
        <w:br/>
      </w:r>
    </w:p>
    <w:p w14:paraId="28DB3AEA" w14:textId="77777777" w:rsidR="0085169E" w:rsidRPr="001237C8" w:rsidRDefault="0085169E" w:rsidP="0085169E">
      <w:pPr>
        <w:pStyle w:val="ListParagraph"/>
        <w:numPr>
          <w:ilvl w:val="0"/>
          <w:numId w:val="1"/>
        </w:numPr>
        <w:spacing w:after="0"/>
        <w:rPr>
          <w:i/>
        </w:rPr>
      </w:pPr>
      <w:r w:rsidRPr="001237C8">
        <w:rPr>
          <w:i/>
        </w:rPr>
        <w:t>H</w:t>
      </w:r>
      <w:r>
        <w:rPr>
          <w:i/>
        </w:rPr>
        <w:t xml:space="preserve">ow would </w:t>
      </w:r>
      <w:r w:rsidRPr="001237C8">
        <w:rPr>
          <w:i/>
        </w:rPr>
        <w:t>the vote</w:t>
      </w:r>
      <w:r>
        <w:rPr>
          <w:i/>
        </w:rPr>
        <w:t xml:space="preserve"> be </w:t>
      </w:r>
      <w:r w:rsidRPr="001237C8">
        <w:rPr>
          <w:i/>
        </w:rPr>
        <w:t xml:space="preserve">tallied across counties? </w:t>
      </w:r>
    </w:p>
    <w:p w14:paraId="7D6FFBDF" w14:textId="77777777" w:rsidR="0085169E" w:rsidRPr="00C30C17" w:rsidRDefault="0085169E" w:rsidP="0085169E">
      <w:pPr>
        <w:pStyle w:val="ListParagraph"/>
        <w:spacing w:after="0"/>
        <w:rPr>
          <w:sz w:val="10"/>
          <w:szCs w:val="10"/>
        </w:rPr>
      </w:pPr>
    </w:p>
    <w:p w14:paraId="4C1E842F" w14:textId="77777777" w:rsidR="0085169E" w:rsidRPr="00E877AB" w:rsidRDefault="0085169E" w:rsidP="0085169E">
      <w:pPr>
        <w:pStyle w:val="ListParagraph"/>
        <w:spacing w:after="0"/>
      </w:pPr>
      <w:r>
        <w:t>Similar to Regional Measures 1 and 2, approved by Bay Area voters in 1988 and 2004 respectively, the measure would be approved if it receives a majority of support from all voters voting on the measure. Voters in all nine Bay Area counties would consider this measure, unlike Regional Measures 1 and 2 which were voted on by just seven of the nine counties (those measures did not appear on the ballot in the counties of Napa and Sonoma).</w:t>
      </w:r>
      <w:r>
        <w:br/>
      </w:r>
    </w:p>
    <w:p w14:paraId="49C1E7C0" w14:textId="77777777" w:rsidR="0085169E" w:rsidRDefault="0085169E" w:rsidP="0085169E">
      <w:pPr>
        <w:rPr>
          <w:i/>
          <w:highlight w:val="lightGray"/>
        </w:rPr>
      </w:pPr>
      <w:r>
        <w:rPr>
          <w:i/>
          <w:highlight w:val="lightGray"/>
        </w:rPr>
        <w:br w:type="page"/>
      </w:r>
    </w:p>
    <w:p w14:paraId="2EE48113" w14:textId="77777777" w:rsidR="0085169E" w:rsidRPr="00931B75" w:rsidRDefault="0085169E" w:rsidP="0085169E">
      <w:pPr>
        <w:pStyle w:val="ListParagraph"/>
        <w:numPr>
          <w:ilvl w:val="0"/>
          <w:numId w:val="1"/>
        </w:numPr>
        <w:spacing w:after="0"/>
        <w:rPr>
          <w:i/>
        </w:rPr>
      </w:pPr>
      <w:r w:rsidRPr="00931B75">
        <w:rPr>
          <w:i/>
        </w:rPr>
        <w:lastRenderedPageBreak/>
        <w:t xml:space="preserve">What types of projects would be funded with the new toll revenues? </w:t>
      </w:r>
    </w:p>
    <w:p w14:paraId="0F3884F4" w14:textId="77777777" w:rsidR="0085169E" w:rsidRDefault="0085169E" w:rsidP="0085169E">
      <w:pPr>
        <w:pStyle w:val="ListParagraph"/>
        <w:spacing w:after="0"/>
      </w:pPr>
      <w:r w:rsidRPr="00C30C17">
        <w:rPr>
          <w:sz w:val="10"/>
          <w:szCs w:val="10"/>
        </w:rPr>
        <w:br/>
      </w:r>
      <w:r>
        <w:t xml:space="preserve">The expenditure plan for the measure is still under development and negotiation by members of the Bay Area caucus and key stakeholders. Similar to Regional Measures 1 and 2, it would likely include a combination of public transit, roadway and active transportation improvements that would </w:t>
      </w:r>
      <w:r w:rsidRPr="001237C8">
        <w:t xml:space="preserve">improve mobility in the bridge corridors and </w:t>
      </w:r>
      <w:r>
        <w:t xml:space="preserve">along </w:t>
      </w:r>
      <w:r w:rsidRPr="001237C8">
        <w:t xml:space="preserve">their approaches. </w:t>
      </w:r>
    </w:p>
    <w:p w14:paraId="06515052" w14:textId="77777777" w:rsidR="0085169E" w:rsidRPr="00E86DE7" w:rsidRDefault="0085169E" w:rsidP="0085169E">
      <w:pPr>
        <w:spacing w:after="0"/>
        <w:rPr>
          <w:i/>
        </w:rPr>
      </w:pPr>
    </w:p>
    <w:p w14:paraId="78831ECB" w14:textId="77777777" w:rsidR="0085169E" w:rsidRPr="00C30C17" w:rsidRDefault="0085169E" w:rsidP="0085169E">
      <w:pPr>
        <w:pStyle w:val="ListParagraph"/>
        <w:numPr>
          <w:ilvl w:val="0"/>
          <w:numId w:val="1"/>
        </w:numPr>
        <w:spacing w:after="0"/>
        <w:rPr>
          <w:i/>
          <w:sz w:val="10"/>
          <w:szCs w:val="10"/>
        </w:rPr>
      </w:pPr>
      <w:r w:rsidRPr="001237C8">
        <w:rPr>
          <w:i/>
        </w:rPr>
        <w:t>How much</w:t>
      </w:r>
      <w:r>
        <w:rPr>
          <w:i/>
        </w:rPr>
        <w:t xml:space="preserve"> money would be </w:t>
      </w:r>
      <w:r w:rsidRPr="001237C8">
        <w:rPr>
          <w:i/>
        </w:rPr>
        <w:t xml:space="preserve">raised by each $1 toll increase? </w:t>
      </w:r>
      <w:r w:rsidRPr="001237C8">
        <w:rPr>
          <w:i/>
        </w:rPr>
        <w:br/>
      </w:r>
    </w:p>
    <w:p w14:paraId="59415D1D" w14:textId="77777777" w:rsidR="0085169E" w:rsidRDefault="0085169E" w:rsidP="0085169E">
      <w:pPr>
        <w:pStyle w:val="ListParagraph"/>
        <w:spacing w:after="0"/>
      </w:pPr>
      <w:r>
        <w:t xml:space="preserve">Based on current traffic volumes, each dollar generates approximately $125 million in annual toll revenue. In terms of bonding capacity, this is equivalent to approximately $1.7 billion in capital projects over a 25-year bond term, assuming all funds are available for debt service and none are reserved for operational programs. </w:t>
      </w:r>
    </w:p>
    <w:p w14:paraId="3B9DF5AE" w14:textId="77777777" w:rsidR="0085169E" w:rsidRDefault="0085169E" w:rsidP="0085169E">
      <w:pPr>
        <w:pStyle w:val="ListParagraph"/>
        <w:spacing w:after="0"/>
      </w:pPr>
    </w:p>
    <w:p w14:paraId="35E6ED60" w14:textId="77777777" w:rsidR="0085169E" w:rsidRPr="001237C8" w:rsidRDefault="0085169E" w:rsidP="0085169E">
      <w:pPr>
        <w:pStyle w:val="ListParagraph"/>
        <w:numPr>
          <w:ilvl w:val="0"/>
          <w:numId w:val="1"/>
        </w:numPr>
        <w:spacing w:after="0"/>
        <w:rPr>
          <w:i/>
        </w:rPr>
      </w:pPr>
      <w:r w:rsidRPr="001237C8">
        <w:rPr>
          <w:i/>
        </w:rPr>
        <w:t xml:space="preserve">How much money is generated from bridge tolls today and where do these funds go? </w:t>
      </w:r>
    </w:p>
    <w:p w14:paraId="772D5B8E" w14:textId="77777777" w:rsidR="0085169E" w:rsidRDefault="0085169E" w:rsidP="0085169E">
      <w:pPr>
        <w:pStyle w:val="ListParagraph"/>
        <w:spacing w:after="0"/>
      </w:pPr>
      <w:r w:rsidRPr="00C30C17">
        <w:rPr>
          <w:sz w:val="10"/>
          <w:szCs w:val="10"/>
        </w:rPr>
        <w:br/>
      </w:r>
      <w:r>
        <w:t xml:space="preserve">In FY 2015-16, toll revenue generated approximately $714 million. Of this amount $432 million was for the seismic retrofit program and $283 million was for Regional Measures 1 and 2. These funds pay for ongoing transit service along with debt service for the capital projects funded by the Toll Bridge Seismic Retrofit Program, Regional Measures 1 and 2 and bridge maintenance and rehabilitation.  </w:t>
      </w:r>
    </w:p>
    <w:p w14:paraId="221E5511" w14:textId="77777777" w:rsidR="0085169E" w:rsidRDefault="0085169E" w:rsidP="0085169E">
      <w:pPr>
        <w:pStyle w:val="ListParagraph"/>
        <w:spacing w:after="0"/>
      </w:pPr>
    </w:p>
    <w:p w14:paraId="00B23809" w14:textId="77777777" w:rsidR="0085169E" w:rsidRPr="00E86DE7" w:rsidRDefault="0085169E" w:rsidP="0085169E">
      <w:pPr>
        <w:pStyle w:val="ListParagraph"/>
        <w:numPr>
          <w:ilvl w:val="0"/>
          <w:numId w:val="1"/>
        </w:numPr>
        <w:spacing w:after="0"/>
        <w:rPr>
          <w:i/>
        </w:rPr>
      </w:pPr>
      <w:r>
        <w:rPr>
          <w:i/>
        </w:rPr>
        <w:t xml:space="preserve">Would carpools receive a discount? </w:t>
      </w:r>
    </w:p>
    <w:p w14:paraId="501C4FFD" w14:textId="77777777" w:rsidR="0085169E" w:rsidRPr="00C30C17" w:rsidRDefault="0085169E" w:rsidP="0085169E">
      <w:pPr>
        <w:pStyle w:val="ListParagraph"/>
        <w:spacing w:after="0"/>
        <w:rPr>
          <w:sz w:val="10"/>
          <w:szCs w:val="10"/>
        </w:rPr>
      </w:pPr>
    </w:p>
    <w:p w14:paraId="693588E1" w14:textId="77777777" w:rsidR="0085169E" w:rsidRDefault="0085169E" w:rsidP="0085169E">
      <w:pPr>
        <w:pStyle w:val="ListParagraph"/>
        <w:spacing w:after="0"/>
      </w:pPr>
      <w:r>
        <w:t xml:space="preserve">Carpools currently receive a 50% discount on tolls during carpool hours. This discount would stay in effect post-Regional Measure 3. </w:t>
      </w:r>
    </w:p>
    <w:p w14:paraId="45D12197" w14:textId="77777777" w:rsidR="0085169E" w:rsidRDefault="0085169E" w:rsidP="0085169E">
      <w:pPr>
        <w:pStyle w:val="ListParagraph"/>
        <w:spacing w:after="0"/>
      </w:pPr>
    </w:p>
    <w:p w14:paraId="03026F62" w14:textId="77777777" w:rsidR="0085169E" w:rsidRPr="00E86DE7" w:rsidRDefault="0085169E" w:rsidP="0085169E">
      <w:pPr>
        <w:pStyle w:val="ListParagraph"/>
        <w:numPr>
          <w:ilvl w:val="0"/>
          <w:numId w:val="1"/>
        </w:numPr>
        <w:spacing w:after="0"/>
        <w:rPr>
          <w:i/>
        </w:rPr>
      </w:pPr>
      <w:r>
        <w:rPr>
          <w:i/>
        </w:rPr>
        <w:t xml:space="preserve">Would trucks be subject to a </w:t>
      </w:r>
      <w:r w:rsidRPr="00E86DE7">
        <w:rPr>
          <w:i/>
        </w:rPr>
        <w:t xml:space="preserve">higher axle based toll? </w:t>
      </w:r>
    </w:p>
    <w:p w14:paraId="0F77A7B2" w14:textId="77777777" w:rsidR="0085169E" w:rsidRPr="00C30C17" w:rsidRDefault="0085169E" w:rsidP="0085169E">
      <w:pPr>
        <w:pStyle w:val="ListParagraph"/>
        <w:spacing w:after="0"/>
        <w:rPr>
          <w:sz w:val="10"/>
          <w:szCs w:val="10"/>
        </w:rPr>
      </w:pPr>
    </w:p>
    <w:p w14:paraId="7C6907C4" w14:textId="77777777" w:rsidR="0085169E" w:rsidRDefault="0085169E" w:rsidP="0085169E">
      <w:pPr>
        <w:pStyle w:val="ListParagraph"/>
        <w:spacing w:after="0"/>
      </w:pPr>
      <w:r>
        <w:t xml:space="preserve">Trucks, regardless of the number of axles, would be subject to the same toll increase as passenger vehicles. </w:t>
      </w:r>
    </w:p>
    <w:p w14:paraId="645BF292" w14:textId="77777777" w:rsidR="0085169E" w:rsidRDefault="0085169E" w:rsidP="0085169E">
      <w:pPr>
        <w:spacing w:after="0"/>
        <w:ind w:left="360"/>
      </w:pPr>
    </w:p>
    <w:p w14:paraId="3675BB5C" w14:textId="77777777" w:rsidR="0085169E" w:rsidRPr="00E86DE7" w:rsidRDefault="0085169E" w:rsidP="0085169E">
      <w:pPr>
        <w:pStyle w:val="ListParagraph"/>
        <w:numPr>
          <w:ilvl w:val="0"/>
          <w:numId w:val="1"/>
        </w:numPr>
        <w:spacing w:after="0"/>
        <w:rPr>
          <w:i/>
        </w:rPr>
      </w:pPr>
      <w:r w:rsidRPr="00E86DE7">
        <w:rPr>
          <w:i/>
        </w:rPr>
        <w:t xml:space="preserve">When were the tolls last raised and by how much? </w:t>
      </w:r>
    </w:p>
    <w:p w14:paraId="5DA1769C" w14:textId="77777777" w:rsidR="0085169E" w:rsidRDefault="0085169E" w:rsidP="0085169E">
      <w:pPr>
        <w:pStyle w:val="ListParagraph"/>
        <w:spacing w:after="0"/>
      </w:pPr>
      <w:r w:rsidRPr="00C30C17">
        <w:rPr>
          <w:sz w:val="10"/>
          <w:szCs w:val="10"/>
        </w:rPr>
        <w:br/>
      </w:r>
      <w:r>
        <w:t xml:space="preserve">The table below provides a breakdown of the current $5 base toll rate for passenger vehicles. </w:t>
      </w:r>
    </w:p>
    <w:p w14:paraId="165035BC" w14:textId="77777777" w:rsidR="0085169E" w:rsidRPr="0089004F" w:rsidRDefault="0085169E" w:rsidP="0085169E">
      <w:pPr>
        <w:pStyle w:val="ListParagraph"/>
        <w:spacing w:after="0"/>
        <w:rPr>
          <w:sz w:val="13"/>
          <w:szCs w:val="13"/>
        </w:rPr>
      </w:pPr>
    </w:p>
    <w:tbl>
      <w:tblPr>
        <w:tblStyle w:val="GridTable4-Accent5"/>
        <w:tblW w:w="0" w:type="auto"/>
        <w:jc w:val="center"/>
        <w:tblLook w:val="04A0" w:firstRow="1" w:lastRow="0" w:firstColumn="1" w:lastColumn="0" w:noHBand="0" w:noVBand="1"/>
      </w:tblPr>
      <w:tblGrid>
        <w:gridCol w:w="4513"/>
        <w:gridCol w:w="1872"/>
      </w:tblGrid>
      <w:tr w:rsidR="0085169E" w14:paraId="371F3D3D" w14:textId="77777777" w:rsidTr="009E77EE">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513" w:type="dxa"/>
          </w:tcPr>
          <w:p w14:paraId="1E2A38D4" w14:textId="77777777" w:rsidR="0085169E" w:rsidRPr="009656AB" w:rsidRDefault="0085169E" w:rsidP="009E77EE">
            <w:pPr>
              <w:rPr>
                <w:b w:val="0"/>
                <w:sz w:val="24"/>
                <w:szCs w:val="24"/>
              </w:rPr>
            </w:pPr>
            <w:r>
              <w:rPr>
                <w:sz w:val="24"/>
                <w:szCs w:val="24"/>
              </w:rPr>
              <w:t xml:space="preserve">Toll Increase Name </w:t>
            </w:r>
            <w:r w:rsidRPr="009656AB">
              <w:rPr>
                <w:sz w:val="24"/>
                <w:szCs w:val="24"/>
              </w:rPr>
              <w:t xml:space="preserve"> </w:t>
            </w:r>
          </w:p>
        </w:tc>
        <w:tc>
          <w:tcPr>
            <w:tcW w:w="1872" w:type="dxa"/>
          </w:tcPr>
          <w:p w14:paraId="54D2D416" w14:textId="77777777" w:rsidR="0085169E" w:rsidRPr="009656AB" w:rsidRDefault="0085169E" w:rsidP="009E77EE">
            <w:pPr>
              <w:cnfStyle w:val="100000000000" w:firstRow="1" w:lastRow="0" w:firstColumn="0" w:lastColumn="0" w:oddVBand="0" w:evenVBand="0" w:oddHBand="0" w:evenHBand="0" w:firstRowFirstColumn="0" w:firstRowLastColumn="0" w:lastRowFirstColumn="0" w:lastRowLastColumn="0"/>
              <w:rPr>
                <w:b w:val="0"/>
                <w:sz w:val="24"/>
                <w:szCs w:val="24"/>
              </w:rPr>
            </w:pPr>
            <w:r w:rsidRPr="009656AB">
              <w:rPr>
                <w:sz w:val="24"/>
                <w:szCs w:val="24"/>
              </w:rPr>
              <w:t xml:space="preserve">Amount </w:t>
            </w:r>
          </w:p>
        </w:tc>
      </w:tr>
      <w:tr w:rsidR="0085169E" w14:paraId="0F3B9948" w14:textId="77777777" w:rsidTr="009E77EE">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4513" w:type="dxa"/>
          </w:tcPr>
          <w:p w14:paraId="447D208E" w14:textId="77777777" w:rsidR="0085169E" w:rsidRDefault="0085169E" w:rsidP="009E77EE">
            <w:r w:rsidRPr="009656AB">
              <w:t>Regional Measure 1 (1989</w:t>
            </w:r>
            <w:r>
              <w:t>*</w:t>
            </w:r>
            <w:r w:rsidRPr="009656AB">
              <w:t>)</w:t>
            </w:r>
            <w:r w:rsidRPr="009656AB">
              <w:tab/>
            </w:r>
          </w:p>
        </w:tc>
        <w:tc>
          <w:tcPr>
            <w:tcW w:w="1872" w:type="dxa"/>
          </w:tcPr>
          <w:p w14:paraId="0F56C7CC" w14:textId="77777777" w:rsidR="0085169E" w:rsidRDefault="0085169E" w:rsidP="009E77EE">
            <w:pPr>
              <w:cnfStyle w:val="000000100000" w:firstRow="0" w:lastRow="0" w:firstColumn="0" w:lastColumn="0" w:oddVBand="0" w:evenVBand="0" w:oddHBand="1" w:evenHBand="0" w:firstRowFirstColumn="0" w:firstRowLastColumn="0" w:lastRowFirstColumn="0" w:lastRowLastColumn="0"/>
            </w:pPr>
            <w:r>
              <w:t>$1</w:t>
            </w:r>
            <w:r w:rsidRPr="009656AB">
              <w:t xml:space="preserve"> (standardized</w:t>
            </w:r>
            <w:r>
              <w:t xml:space="preserve"> all</w:t>
            </w:r>
            <w:r w:rsidRPr="009656AB">
              <w:t xml:space="preserve"> tolls</w:t>
            </w:r>
            <w:r>
              <w:t xml:space="preserve"> at $1</w:t>
            </w:r>
            <w:r w:rsidRPr="009656AB">
              <w:t>)</w:t>
            </w:r>
          </w:p>
        </w:tc>
      </w:tr>
      <w:tr w:rsidR="0085169E" w14:paraId="5D829620" w14:textId="77777777" w:rsidTr="009E77EE">
        <w:trPr>
          <w:trHeight w:val="512"/>
          <w:jc w:val="center"/>
        </w:trPr>
        <w:tc>
          <w:tcPr>
            <w:cnfStyle w:val="001000000000" w:firstRow="0" w:lastRow="0" w:firstColumn="1" w:lastColumn="0" w:oddVBand="0" w:evenVBand="0" w:oddHBand="0" w:evenHBand="0" w:firstRowFirstColumn="0" w:firstRowLastColumn="0" w:lastRowFirstColumn="0" w:lastRowLastColumn="0"/>
            <w:tcW w:w="4513" w:type="dxa"/>
          </w:tcPr>
          <w:p w14:paraId="7C740D29" w14:textId="02DA5705" w:rsidR="0085169E" w:rsidRDefault="0085169E" w:rsidP="00335250">
            <w:r w:rsidRPr="009656AB">
              <w:t>Seismic Surcharge (19</w:t>
            </w:r>
            <w:r w:rsidR="00335250">
              <w:t>98</w:t>
            </w:r>
            <w:r w:rsidRPr="009656AB">
              <w:t>)</w:t>
            </w:r>
            <w:r w:rsidRPr="009656AB">
              <w:tab/>
            </w:r>
          </w:p>
        </w:tc>
        <w:tc>
          <w:tcPr>
            <w:tcW w:w="1872" w:type="dxa"/>
          </w:tcPr>
          <w:p w14:paraId="0B29CBF8" w14:textId="77777777" w:rsidR="0085169E" w:rsidRDefault="0085169E" w:rsidP="009E77EE">
            <w:pPr>
              <w:cnfStyle w:val="000000000000" w:firstRow="0" w:lastRow="0" w:firstColumn="0" w:lastColumn="0" w:oddVBand="0" w:evenVBand="0" w:oddHBand="0" w:evenHBand="0" w:firstRowFirstColumn="0" w:firstRowLastColumn="0" w:lastRowFirstColumn="0" w:lastRowLastColumn="0"/>
            </w:pPr>
            <w:r>
              <w:t>$1</w:t>
            </w:r>
          </w:p>
        </w:tc>
      </w:tr>
      <w:tr w:rsidR="0085169E" w14:paraId="7CBF6916" w14:textId="77777777" w:rsidTr="009E77EE">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4513" w:type="dxa"/>
          </w:tcPr>
          <w:p w14:paraId="75C629D4" w14:textId="77777777" w:rsidR="0085169E" w:rsidRDefault="0085169E" w:rsidP="009E77EE">
            <w:r w:rsidRPr="009656AB">
              <w:t>Regional Measure 2 (2004)</w:t>
            </w:r>
            <w:r w:rsidRPr="009656AB">
              <w:tab/>
            </w:r>
          </w:p>
        </w:tc>
        <w:tc>
          <w:tcPr>
            <w:tcW w:w="1872" w:type="dxa"/>
          </w:tcPr>
          <w:p w14:paraId="4E3FB2E9" w14:textId="77777777" w:rsidR="0085169E" w:rsidRDefault="0085169E" w:rsidP="009E77EE">
            <w:pPr>
              <w:cnfStyle w:val="000000100000" w:firstRow="0" w:lastRow="0" w:firstColumn="0" w:lastColumn="0" w:oddVBand="0" w:evenVBand="0" w:oddHBand="1" w:evenHBand="0" w:firstRowFirstColumn="0" w:firstRowLastColumn="0" w:lastRowFirstColumn="0" w:lastRowLastColumn="0"/>
            </w:pPr>
            <w:r>
              <w:t>$1</w:t>
            </w:r>
          </w:p>
        </w:tc>
      </w:tr>
      <w:tr w:rsidR="0085169E" w14:paraId="46FE752A" w14:textId="77777777" w:rsidTr="009E77EE">
        <w:trPr>
          <w:trHeight w:val="458"/>
          <w:jc w:val="center"/>
        </w:trPr>
        <w:tc>
          <w:tcPr>
            <w:cnfStyle w:val="001000000000" w:firstRow="0" w:lastRow="0" w:firstColumn="1" w:lastColumn="0" w:oddVBand="0" w:evenVBand="0" w:oddHBand="0" w:evenHBand="0" w:firstRowFirstColumn="0" w:firstRowLastColumn="0" w:lastRowFirstColumn="0" w:lastRowLastColumn="0"/>
            <w:tcW w:w="4513" w:type="dxa"/>
          </w:tcPr>
          <w:p w14:paraId="562F6607" w14:textId="77777777" w:rsidR="0085169E" w:rsidRDefault="0085169E" w:rsidP="009E77EE">
            <w:r w:rsidRPr="009656AB">
              <w:t>Seismic Surcharge (2007)</w:t>
            </w:r>
          </w:p>
        </w:tc>
        <w:tc>
          <w:tcPr>
            <w:tcW w:w="1872" w:type="dxa"/>
          </w:tcPr>
          <w:p w14:paraId="736A1041" w14:textId="77777777" w:rsidR="0085169E" w:rsidRDefault="0085169E" w:rsidP="009E77EE">
            <w:pPr>
              <w:cnfStyle w:val="000000000000" w:firstRow="0" w:lastRow="0" w:firstColumn="0" w:lastColumn="0" w:oddVBand="0" w:evenVBand="0" w:oddHBand="0" w:evenHBand="0" w:firstRowFirstColumn="0" w:firstRowLastColumn="0" w:lastRowFirstColumn="0" w:lastRowLastColumn="0"/>
            </w:pPr>
            <w:r>
              <w:t>$1</w:t>
            </w:r>
          </w:p>
        </w:tc>
      </w:tr>
      <w:tr w:rsidR="0085169E" w14:paraId="66AE09C0" w14:textId="77777777" w:rsidTr="009E77EE">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4513" w:type="dxa"/>
          </w:tcPr>
          <w:p w14:paraId="2AE1A74C" w14:textId="77777777" w:rsidR="0085169E" w:rsidRPr="009656AB" w:rsidRDefault="0085169E" w:rsidP="009E77EE">
            <w:r>
              <w:t>Antioch/Dumbarton Seismic Surcharge (2010)</w:t>
            </w:r>
          </w:p>
        </w:tc>
        <w:tc>
          <w:tcPr>
            <w:tcW w:w="1872" w:type="dxa"/>
          </w:tcPr>
          <w:p w14:paraId="2DDBDCB0" w14:textId="77777777" w:rsidR="0085169E" w:rsidRDefault="0085169E" w:rsidP="009E77EE">
            <w:pPr>
              <w:cnfStyle w:val="000000100000" w:firstRow="0" w:lastRow="0" w:firstColumn="0" w:lastColumn="0" w:oddVBand="0" w:evenVBand="0" w:oddHBand="1" w:evenHBand="0" w:firstRowFirstColumn="0" w:firstRowLastColumn="0" w:lastRowFirstColumn="0" w:lastRowLastColumn="0"/>
            </w:pPr>
            <w:r>
              <w:t>$1</w:t>
            </w:r>
          </w:p>
        </w:tc>
      </w:tr>
      <w:tr w:rsidR="0085169E" w14:paraId="0A9F44A8" w14:textId="77777777" w:rsidTr="009E77EE">
        <w:trPr>
          <w:trHeight w:val="503"/>
          <w:jc w:val="center"/>
        </w:trPr>
        <w:tc>
          <w:tcPr>
            <w:cnfStyle w:val="001000000000" w:firstRow="0" w:lastRow="0" w:firstColumn="1" w:lastColumn="0" w:oddVBand="0" w:evenVBand="0" w:oddHBand="0" w:evenHBand="0" w:firstRowFirstColumn="0" w:firstRowLastColumn="0" w:lastRowFirstColumn="0" w:lastRowLastColumn="0"/>
            <w:tcW w:w="4513" w:type="dxa"/>
          </w:tcPr>
          <w:p w14:paraId="3DB90555" w14:textId="77777777" w:rsidR="0085169E" w:rsidRPr="00AA5718" w:rsidRDefault="0085169E" w:rsidP="009E77EE">
            <w:pPr>
              <w:rPr>
                <w:b w:val="0"/>
              </w:rPr>
            </w:pPr>
            <w:r w:rsidRPr="00AA5718">
              <w:t xml:space="preserve">Total Auto Toll </w:t>
            </w:r>
            <w:r>
              <w:t>(2017)</w:t>
            </w:r>
          </w:p>
        </w:tc>
        <w:tc>
          <w:tcPr>
            <w:tcW w:w="1872" w:type="dxa"/>
          </w:tcPr>
          <w:p w14:paraId="7E0E6E02" w14:textId="77777777" w:rsidR="0085169E" w:rsidRPr="00AA5718" w:rsidRDefault="0085169E" w:rsidP="009E77EE">
            <w:pPr>
              <w:cnfStyle w:val="000000000000" w:firstRow="0" w:lastRow="0" w:firstColumn="0" w:lastColumn="0" w:oddVBand="0" w:evenVBand="0" w:oddHBand="0" w:evenHBand="0" w:firstRowFirstColumn="0" w:firstRowLastColumn="0" w:lastRowFirstColumn="0" w:lastRowLastColumn="0"/>
              <w:rPr>
                <w:b/>
              </w:rPr>
            </w:pPr>
            <w:r w:rsidRPr="00AA5718">
              <w:rPr>
                <w:b/>
              </w:rPr>
              <w:t xml:space="preserve">$5 </w:t>
            </w:r>
          </w:p>
        </w:tc>
      </w:tr>
    </w:tbl>
    <w:p w14:paraId="1B199350" w14:textId="3AAEDCD6" w:rsidR="0085169E" w:rsidRDefault="0085169E" w:rsidP="0085169E">
      <w:pPr>
        <w:spacing w:after="0"/>
        <w:ind w:left="1440"/>
      </w:pPr>
      <w:r>
        <w:t>*</w:t>
      </w:r>
      <w:r w:rsidRPr="001237C8">
        <w:t xml:space="preserve"> </w:t>
      </w:r>
      <w:r>
        <w:t>Though Regional Measure 1 was approved in 1988, the toll increase did not go into</w:t>
      </w:r>
      <w:r w:rsidR="00154590">
        <w:t xml:space="preserve"> </w:t>
      </w:r>
      <w:bookmarkStart w:id="0" w:name="_GoBack"/>
      <w:bookmarkEnd w:id="0"/>
      <w:r>
        <w:t>effect until January 1, 1989.</w:t>
      </w:r>
    </w:p>
    <w:p w14:paraId="3F3512F8" w14:textId="77777777" w:rsidR="0085169E" w:rsidRDefault="0085169E" w:rsidP="0085169E">
      <w:r>
        <w:br w:type="page"/>
      </w:r>
    </w:p>
    <w:p w14:paraId="722582B1" w14:textId="77777777" w:rsidR="0085169E" w:rsidRPr="00C30C17" w:rsidRDefault="0085169E" w:rsidP="0085169E">
      <w:pPr>
        <w:pStyle w:val="ListParagraph"/>
        <w:numPr>
          <w:ilvl w:val="0"/>
          <w:numId w:val="1"/>
        </w:numPr>
        <w:spacing w:after="0"/>
        <w:rPr>
          <w:i/>
          <w:sz w:val="10"/>
          <w:szCs w:val="10"/>
        </w:rPr>
      </w:pPr>
      <w:r w:rsidRPr="00E86DE7">
        <w:rPr>
          <w:i/>
        </w:rPr>
        <w:lastRenderedPageBreak/>
        <w:t xml:space="preserve">How much does each county pay in toll revenue?   </w:t>
      </w:r>
      <w:r w:rsidRPr="00E86DE7">
        <w:rPr>
          <w:i/>
        </w:rPr>
        <w:br/>
      </w:r>
    </w:p>
    <w:p w14:paraId="2413AEE6" w14:textId="77777777" w:rsidR="0085169E" w:rsidRDefault="0085169E" w:rsidP="0085169E">
      <w:pPr>
        <w:pStyle w:val="ListParagraph"/>
        <w:spacing w:after="0"/>
      </w:pPr>
      <w:r>
        <w:t xml:space="preserve">See the pie chart below for a breakdown of existing toll revenues by county: </w:t>
      </w:r>
    </w:p>
    <w:p w14:paraId="222964EE" w14:textId="77777777" w:rsidR="0085169E" w:rsidRPr="00E86DE7" w:rsidRDefault="0085169E" w:rsidP="0085169E">
      <w:pPr>
        <w:pStyle w:val="ListParagraph"/>
        <w:spacing w:after="0"/>
        <w:rPr>
          <w:sz w:val="10"/>
          <w:szCs w:val="10"/>
        </w:rPr>
      </w:pPr>
    </w:p>
    <w:p w14:paraId="2911BADB" w14:textId="77777777" w:rsidR="0085169E" w:rsidRDefault="0085169E" w:rsidP="0085169E">
      <w:pPr>
        <w:spacing w:after="0"/>
        <w:jc w:val="center"/>
      </w:pPr>
      <w:r>
        <w:rPr>
          <w:noProof/>
        </w:rPr>
        <w:drawing>
          <wp:inline distT="0" distB="0" distL="0" distR="0" wp14:anchorId="7A9637F0" wp14:editId="6FECFE60">
            <wp:extent cx="5115339" cy="344149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1374" cy="3445551"/>
                    </a:xfrm>
                    <a:prstGeom prst="rect">
                      <a:avLst/>
                    </a:prstGeom>
                    <a:noFill/>
                  </pic:spPr>
                </pic:pic>
              </a:graphicData>
            </a:graphic>
          </wp:inline>
        </w:drawing>
      </w:r>
    </w:p>
    <w:p w14:paraId="283A2679" w14:textId="77777777" w:rsidR="0085169E" w:rsidRPr="00E41290" w:rsidRDefault="0085169E" w:rsidP="0085169E">
      <w:pPr>
        <w:spacing w:after="0"/>
        <w:ind w:left="360"/>
        <w:rPr>
          <w:i/>
        </w:rPr>
      </w:pPr>
      <w:r>
        <w:rPr>
          <w:i/>
        </w:rPr>
        <w:br/>
        <w:t xml:space="preserve">14. </w:t>
      </w:r>
      <w:r w:rsidRPr="00E41290">
        <w:rPr>
          <w:i/>
        </w:rPr>
        <w:t>What is the current distribution of toll revenue by bridge?</w:t>
      </w:r>
    </w:p>
    <w:p w14:paraId="59E2AB4D" w14:textId="77777777" w:rsidR="0085169E" w:rsidRDefault="0085169E" w:rsidP="0085169E">
      <w:pPr>
        <w:spacing w:after="0"/>
      </w:pPr>
    </w:p>
    <w:p w14:paraId="67D27D6A" w14:textId="77777777" w:rsidR="0085169E" w:rsidRPr="00E86DE7" w:rsidRDefault="0085169E" w:rsidP="0085169E">
      <w:pPr>
        <w:pStyle w:val="ListParagraph"/>
        <w:spacing w:after="0"/>
        <w:rPr>
          <w:sz w:val="10"/>
          <w:szCs w:val="10"/>
        </w:rPr>
      </w:pPr>
    </w:p>
    <w:p w14:paraId="1122408D" w14:textId="77777777" w:rsidR="0085169E" w:rsidRDefault="0085169E" w:rsidP="0085169E">
      <w:pPr>
        <w:spacing w:after="0"/>
        <w:jc w:val="center"/>
      </w:pPr>
      <w:r>
        <w:rPr>
          <w:noProof/>
        </w:rPr>
        <w:drawing>
          <wp:inline distT="0" distB="0" distL="0" distR="0" wp14:anchorId="71E7A361" wp14:editId="5E73BFD7">
            <wp:extent cx="4885635" cy="330838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474" cy="3312337"/>
                    </a:xfrm>
                    <a:prstGeom prst="rect">
                      <a:avLst/>
                    </a:prstGeom>
                    <a:noFill/>
                  </pic:spPr>
                </pic:pic>
              </a:graphicData>
            </a:graphic>
          </wp:inline>
        </w:drawing>
      </w:r>
    </w:p>
    <w:p w14:paraId="6A130A0E" w14:textId="77777777" w:rsidR="0085169E" w:rsidRDefault="0085169E" w:rsidP="0085169E">
      <w:pPr>
        <w:spacing w:after="0"/>
      </w:pPr>
    </w:p>
    <w:p w14:paraId="7775BB0F" w14:textId="77777777" w:rsidR="0085169E" w:rsidRDefault="0085169E" w:rsidP="0085169E">
      <w:pPr>
        <w:rPr>
          <w:i/>
          <w:highlight w:val="lightGray"/>
        </w:rPr>
      </w:pPr>
      <w:r>
        <w:rPr>
          <w:i/>
          <w:highlight w:val="lightGray"/>
        </w:rPr>
        <w:br w:type="page"/>
      </w:r>
    </w:p>
    <w:p w14:paraId="7B84B081" w14:textId="77777777" w:rsidR="0085169E" w:rsidRPr="00BE5E80" w:rsidRDefault="0085169E" w:rsidP="00382F06">
      <w:pPr>
        <w:spacing w:after="0"/>
        <w:jc w:val="center"/>
        <w:rPr>
          <w:i/>
        </w:rPr>
      </w:pPr>
    </w:p>
    <w:p w14:paraId="733EBC76" w14:textId="4AE8A357" w:rsidR="00E41290" w:rsidRDefault="0085169E">
      <w:pPr>
        <w:rPr>
          <w:i/>
          <w:highlight w:val="lightGray"/>
        </w:rPr>
      </w:pPr>
      <w:r>
        <w:rPr>
          <w:i/>
          <w:highlight w:val="lightGray"/>
        </w:rPr>
        <w:t xml:space="preserve"> </w:t>
      </w:r>
    </w:p>
    <w:p w14:paraId="2FB93ADB" w14:textId="128E8FA5" w:rsidR="00E41290" w:rsidRDefault="00C53DDE" w:rsidP="00382F06">
      <w:pPr>
        <w:pStyle w:val="ListParagraph"/>
        <w:spacing w:after="0"/>
      </w:pPr>
      <w:r>
        <w:t xml:space="preserve">18. </w:t>
      </w:r>
      <w:r w:rsidR="001467F1">
        <w:t xml:space="preserve">What is the approximate benefit, by county, of the proposed capital expenditures in SB 595? </w:t>
      </w:r>
      <w:r w:rsidR="001467F1">
        <w:br/>
      </w:r>
    </w:p>
    <w:p w14:paraId="1771538C" w14:textId="1243533C" w:rsidR="00C53DDE" w:rsidRDefault="001467F1" w:rsidP="001467F1">
      <w:pPr>
        <w:pStyle w:val="ListParagraph"/>
        <w:spacing w:after="0"/>
        <w:jc w:val="center"/>
      </w:pPr>
      <w:r>
        <w:rPr>
          <w:noProof/>
        </w:rPr>
        <w:drawing>
          <wp:inline distT="0" distB="0" distL="0" distR="0" wp14:anchorId="3BDCDF04" wp14:editId="0D9C5238">
            <wp:extent cx="4269441" cy="3622862"/>
            <wp:effectExtent l="0" t="0" r="1714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1EDF56" w14:textId="77777777" w:rsidR="00C53DDE" w:rsidRDefault="00C53DDE" w:rsidP="00382F06">
      <w:pPr>
        <w:pStyle w:val="ListParagraph"/>
        <w:spacing w:after="0"/>
      </w:pPr>
    </w:p>
    <w:p w14:paraId="2E4FF370" w14:textId="77777777" w:rsidR="00C53DDE" w:rsidRPr="009571B3" w:rsidRDefault="00C53DDE" w:rsidP="00C53DDE">
      <w:pPr>
        <w:pStyle w:val="ListParagraph"/>
        <w:numPr>
          <w:ilvl w:val="0"/>
          <w:numId w:val="7"/>
        </w:numPr>
        <w:rPr>
          <w:i/>
        </w:rPr>
      </w:pPr>
      <w:r w:rsidRPr="009571B3">
        <w:rPr>
          <w:i/>
        </w:rPr>
        <w:t xml:space="preserve">How do Bay Area bridge toll rates compare to other major bridges and toll roads? </w:t>
      </w:r>
    </w:p>
    <w:p w14:paraId="4C3AE7F4" w14:textId="77777777" w:rsidR="00C53DDE" w:rsidRPr="00C30C17" w:rsidRDefault="00C53DDE" w:rsidP="00C53DDE">
      <w:pPr>
        <w:spacing w:after="0"/>
        <w:ind w:left="720"/>
        <w:rPr>
          <w:sz w:val="10"/>
          <w:szCs w:val="10"/>
        </w:rPr>
      </w:pPr>
    </w:p>
    <w:p w14:paraId="0AE1546F" w14:textId="77777777" w:rsidR="00C53DDE" w:rsidRDefault="00C53DDE" w:rsidP="00C53DDE">
      <w:pPr>
        <w:spacing w:after="0"/>
        <w:ind w:left="720"/>
      </w:pPr>
      <w:r>
        <w:t xml:space="preserve">See the chart below for toll rate comparisons: </w:t>
      </w:r>
    </w:p>
    <w:p w14:paraId="0170E32C" w14:textId="77777777" w:rsidR="00C53DDE" w:rsidRPr="0089004F" w:rsidRDefault="00C53DDE" w:rsidP="00C53DDE">
      <w:pPr>
        <w:spacing w:after="0"/>
        <w:ind w:left="720"/>
        <w:rPr>
          <w:sz w:val="13"/>
          <w:szCs w:val="13"/>
        </w:rPr>
      </w:pPr>
    </w:p>
    <w:tbl>
      <w:tblPr>
        <w:tblStyle w:val="GridTable4-Accent5"/>
        <w:tblW w:w="0" w:type="auto"/>
        <w:jc w:val="center"/>
        <w:tblLook w:val="04A0" w:firstRow="1" w:lastRow="0" w:firstColumn="1" w:lastColumn="0" w:noHBand="0" w:noVBand="1"/>
      </w:tblPr>
      <w:tblGrid>
        <w:gridCol w:w="4231"/>
        <w:gridCol w:w="2226"/>
      </w:tblGrid>
      <w:tr w:rsidR="00C53DDE" w14:paraId="43C3D96A" w14:textId="77777777" w:rsidTr="009E77EE">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231" w:type="dxa"/>
          </w:tcPr>
          <w:p w14:paraId="62C7AEFA" w14:textId="77777777" w:rsidR="00C53DDE" w:rsidRPr="009656AB" w:rsidRDefault="00C53DDE" w:rsidP="009E77EE">
            <w:pPr>
              <w:rPr>
                <w:b w:val="0"/>
                <w:sz w:val="24"/>
                <w:szCs w:val="24"/>
              </w:rPr>
            </w:pPr>
            <w:r>
              <w:rPr>
                <w:sz w:val="24"/>
                <w:szCs w:val="24"/>
              </w:rPr>
              <w:t>Facility</w:t>
            </w:r>
            <w:r w:rsidRPr="009656AB">
              <w:rPr>
                <w:sz w:val="24"/>
                <w:szCs w:val="24"/>
              </w:rPr>
              <w:t xml:space="preserve"> </w:t>
            </w:r>
          </w:p>
        </w:tc>
        <w:tc>
          <w:tcPr>
            <w:tcW w:w="2226" w:type="dxa"/>
          </w:tcPr>
          <w:p w14:paraId="21909C2B" w14:textId="77777777" w:rsidR="00C53DDE" w:rsidRPr="009656AB" w:rsidRDefault="00C53DDE" w:rsidP="009E77EE">
            <w:pPr>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Standard Auto Toll</w:t>
            </w:r>
          </w:p>
        </w:tc>
      </w:tr>
      <w:tr w:rsidR="00C53DDE" w14:paraId="160D9F99" w14:textId="77777777" w:rsidTr="009E77EE">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4231" w:type="dxa"/>
          </w:tcPr>
          <w:p w14:paraId="4B788F66" w14:textId="77777777" w:rsidR="00C53DDE" w:rsidRDefault="00C53DDE" w:rsidP="009E77EE">
            <w:r>
              <w:t>BATA Bridges</w:t>
            </w:r>
            <w:r w:rsidRPr="009656AB">
              <w:tab/>
            </w:r>
          </w:p>
        </w:tc>
        <w:tc>
          <w:tcPr>
            <w:tcW w:w="2226" w:type="dxa"/>
          </w:tcPr>
          <w:p w14:paraId="6B22185D" w14:textId="77777777" w:rsidR="00C53DDE" w:rsidRDefault="00C53DDE" w:rsidP="009E77EE">
            <w:pPr>
              <w:cnfStyle w:val="000000100000" w:firstRow="0" w:lastRow="0" w:firstColumn="0" w:lastColumn="0" w:oddVBand="0" w:evenVBand="0" w:oddHBand="1" w:evenHBand="0" w:firstRowFirstColumn="0" w:firstRowLastColumn="0" w:lastRowFirstColumn="0" w:lastRowLastColumn="0"/>
            </w:pPr>
            <w:r>
              <w:t>$5.00</w:t>
            </w:r>
          </w:p>
        </w:tc>
      </w:tr>
      <w:tr w:rsidR="00C53DDE" w14:paraId="731F561F" w14:textId="77777777" w:rsidTr="009E77EE">
        <w:trPr>
          <w:trHeight w:val="512"/>
          <w:jc w:val="center"/>
        </w:trPr>
        <w:tc>
          <w:tcPr>
            <w:cnfStyle w:val="001000000000" w:firstRow="0" w:lastRow="0" w:firstColumn="1" w:lastColumn="0" w:oddVBand="0" w:evenVBand="0" w:oddHBand="0" w:evenHBand="0" w:firstRowFirstColumn="0" w:firstRowLastColumn="0" w:lastRowFirstColumn="0" w:lastRowLastColumn="0"/>
            <w:tcW w:w="4231" w:type="dxa"/>
          </w:tcPr>
          <w:p w14:paraId="23B07525" w14:textId="77777777" w:rsidR="00C53DDE" w:rsidRDefault="00C53DDE" w:rsidP="009E77EE">
            <w:r>
              <w:t>Golden Gate Bridge</w:t>
            </w:r>
          </w:p>
        </w:tc>
        <w:tc>
          <w:tcPr>
            <w:tcW w:w="2226" w:type="dxa"/>
          </w:tcPr>
          <w:p w14:paraId="438AC7A3" w14:textId="77777777" w:rsidR="00C53DDE" w:rsidRDefault="00C53DDE" w:rsidP="009E77EE">
            <w:pPr>
              <w:cnfStyle w:val="000000000000" w:firstRow="0" w:lastRow="0" w:firstColumn="0" w:lastColumn="0" w:oddVBand="0" w:evenVBand="0" w:oddHBand="0" w:evenHBand="0" w:firstRowFirstColumn="0" w:firstRowLastColumn="0" w:lastRowFirstColumn="0" w:lastRowLastColumn="0"/>
            </w:pPr>
            <w:r>
              <w:t>$7.50/$6.50</w:t>
            </w:r>
          </w:p>
          <w:p w14:paraId="3E197EB9" w14:textId="77777777" w:rsidR="00C53DDE" w:rsidRPr="0089004F" w:rsidRDefault="00C53DDE" w:rsidP="009E77EE">
            <w:pPr>
              <w:cnfStyle w:val="000000000000" w:firstRow="0" w:lastRow="0" w:firstColumn="0" w:lastColumn="0" w:oddVBand="0" w:evenVBand="0" w:oddHBand="0" w:evenHBand="0" w:firstRowFirstColumn="0" w:firstRowLastColumn="0" w:lastRowFirstColumn="0" w:lastRowLastColumn="0"/>
              <w:rPr>
                <w:sz w:val="20"/>
                <w:szCs w:val="20"/>
              </w:rPr>
            </w:pPr>
            <w:r w:rsidRPr="0089004F">
              <w:rPr>
                <w:sz w:val="20"/>
                <w:szCs w:val="20"/>
              </w:rPr>
              <w:t>(Plate/FasTrak)</w:t>
            </w:r>
          </w:p>
        </w:tc>
      </w:tr>
      <w:tr w:rsidR="00C53DDE" w14:paraId="6D056FFE" w14:textId="77777777" w:rsidTr="009E77EE">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4231" w:type="dxa"/>
          </w:tcPr>
          <w:p w14:paraId="1437D814" w14:textId="77777777" w:rsidR="00C53DDE" w:rsidRDefault="00C53DDE" w:rsidP="009E77EE">
            <w:r>
              <w:t xml:space="preserve">MTA Verrazano Narrows Bridge* </w:t>
            </w:r>
            <w:r w:rsidRPr="009656AB">
              <w:tab/>
            </w:r>
          </w:p>
        </w:tc>
        <w:tc>
          <w:tcPr>
            <w:tcW w:w="2226" w:type="dxa"/>
          </w:tcPr>
          <w:p w14:paraId="3D6931A3" w14:textId="77777777" w:rsidR="00C53DDE" w:rsidRPr="0089004F" w:rsidRDefault="00C53DDE" w:rsidP="009E77EE">
            <w:pPr>
              <w:cnfStyle w:val="000000100000" w:firstRow="0" w:lastRow="0" w:firstColumn="0" w:lastColumn="0" w:oddVBand="0" w:evenVBand="0" w:oddHBand="1" w:evenHBand="0" w:firstRowFirstColumn="0" w:firstRowLastColumn="0" w:lastRowFirstColumn="0" w:lastRowLastColumn="0"/>
              <w:rPr>
                <w:sz w:val="20"/>
                <w:szCs w:val="20"/>
              </w:rPr>
            </w:pPr>
            <w:r>
              <w:t>$11.08/$16.00</w:t>
            </w:r>
          </w:p>
          <w:p w14:paraId="07A200CD" w14:textId="77777777" w:rsidR="00C53DDE" w:rsidRDefault="00C53DDE" w:rsidP="009E77EE">
            <w:pPr>
              <w:cnfStyle w:val="000000100000" w:firstRow="0" w:lastRow="0" w:firstColumn="0" w:lastColumn="0" w:oddVBand="0" w:evenVBand="0" w:oddHBand="1" w:evenHBand="0" w:firstRowFirstColumn="0" w:firstRowLastColumn="0" w:lastRowFirstColumn="0" w:lastRowLastColumn="0"/>
            </w:pPr>
            <w:r w:rsidRPr="0089004F">
              <w:rPr>
                <w:sz w:val="20"/>
                <w:szCs w:val="20"/>
              </w:rPr>
              <w:t>(</w:t>
            </w:r>
            <w:r>
              <w:rPr>
                <w:sz w:val="20"/>
                <w:szCs w:val="20"/>
              </w:rPr>
              <w:t>EZ-Pass/Cash)</w:t>
            </w:r>
          </w:p>
        </w:tc>
      </w:tr>
      <w:tr w:rsidR="00C53DDE" w14:paraId="1E6935A9" w14:textId="77777777" w:rsidTr="009E77EE">
        <w:trPr>
          <w:trHeight w:val="458"/>
          <w:jc w:val="center"/>
        </w:trPr>
        <w:tc>
          <w:tcPr>
            <w:cnfStyle w:val="001000000000" w:firstRow="0" w:lastRow="0" w:firstColumn="1" w:lastColumn="0" w:oddVBand="0" w:evenVBand="0" w:oddHBand="0" w:evenHBand="0" w:firstRowFirstColumn="0" w:firstRowLastColumn="0" w:lastRowFirstColumn="0" w:lastRowLastColumn="0"/>
            <w:tcW w:w="4231" w:type="dxa"/>
          </w:tcPr>
          <w:p w14:paraId="04A653F8" w14:textId="77777777" w:rsidR="00C53DDE" w:rsidRDefault="00C53DDE" w:rsidP="009E77EE">
            <w:r>
              <w:t>Port Authority of New York/New Jersey</w:t>
            </w:r>
          </w:p>
          <w:p w14:paraId="7BF00BC2" w14:textId="77777777" w:rsidR="00C53DDE" w:rsidRPr="0089004F" w:rsidRDefault="00C53DDE" w:rsidP="009E77EE">
            <w:pPr>
              <w:rPr>
                <w:b w:val="0"/>
                <w:sz w:val="20"/>
                <w:szCs w:val="20"/>
              </w:rPr>
            </w:pPr>
            <w:r w:rsidRPr="0089004F">
              <w:rPr>
                <w:b w:val="0"/>
                <w:sz w:val="20"/>
                <w:szCs w:val="20"/>
              </w:rPr>
              <w:t>(Bridges and Tunnels)</w:t>
            </w:r>
          </w:p>
        </w:tc>
        <w:tc>
          <w:tcPr>
            <w:tcW w:w="2226" w:type="dxa"/>
          </w:tcPr>
          <w:p w14:paraId="43001A4C" w14:textId="77777777" w:rsidR="00C53DDE" w:rsidRDefault="00C53DDE" w:rsidP="009E77EE">
            <w:pPr>
              <w:cnfStyle w:val="000000000000" w:firstRow="0" w:lastRow="0" w:firstColumn="0" w:lastColumn="0" w:oddVBand="0" w:evenVBand="0" w:oddHBand="0" w:evenHBand="0" w:firstRowFirstColumn="0" w:firstRowLastColumn="0" w:lastRowFirstColumn="0" w:lastRowLastColumn="0"/>
            </w:pPr>
            <w:r>
              <w:t>$10.50/$12.50/$15.00</w:t>
            </w:r>
          </w:p>
          <w:p w14:paraId="75FDA328" w14:textId="77777777" w:rsidR="00C53DDE" w:rsidRPr="0089004F" w:rsidRDefault="00C53DDE" w:rsidP="009E77EE">
            <w:pPr>
              <w:cnfStyle w:val="000000000000" w:firstRow="0" w:lastRow="0" w:firstColumn="0" w:lastColumn="0" w:oddVBand="0" w:evenVBand="0" w:oddHBand="0" w:evenHBand="0" w:firstRowFirstColumn="0" w:firstRowLastColumn="0" w:lastRowFirstColumn="0" w:lastRowLastColumn="0"/>
              <w:rPr>
                <w:sz w:val="20"/>
                <w:szCs w:val="20"/>
              </w:rPr>
            </w:pPr>
            <w:r w:rsidRPr="0089004F">
              <w:rPr>
                <w:sz w:val="20"/>
                <w:szCs w:val="20"/>
              </w:rPr>
              <w:t>Off-Peak/Peak/Cash</w:t>
            </w:r>
          </w:p>
        </w:tc>
      </w:tr>
    </w:tbl>
    <w:p w14:paraId="453C5F3F" w14:textId="77777777" w:rsidR="00C53DDE" w:rsidRDefault="00C53DDE" w:rsidP="00C53DDE">
      <w:pPr>
        <w:spacing w:after="0"/>
        <w:ind w:left="1800"/>
      </w:pPr>
      <w:r>
        <w:t>* Reflects EZ-Pass discount rate</w:t>
      </w:r>
    </w:p>
    <w:p w14:paraId="7DF82369" w14:textId="77777777" w:rsidR="00C53DDE" w:rsidRDefault="00C53DDE" w:rsidP="00382F06">
      <w:pPr>
        <w:pStyle w:val="ListParagraph"/>
        <w:spacing w:after="0"/>
      </w:pPr>
    </w:p>
    <w:p w14:paraId="7FF501BB" w14:textId="77777777" w:rsidR="00C53DDE" w:rsidRPr="00E41290" w:rsidRDefault="00C53DDE" w:rsidP="00C53DDE">
      <w:pPr>
        <w:pStyle w:val="ListParagraph"/>
        <w:numPr>
          <w:ilvl w:val="0"/>
          <w:numId w:val="7"/>
        </w:numPr>
        <w:rPr>
          <w:i/>
        </w:rPr>
      </w:pPr>
      <w:r w:rsidRPr="00E41290">
        <w:rPr>
          <w:i/>
        </w:rPr>
        <w:t xml:space="preserve">What are Regional Measure 1 and Regional Measure 2? </w:t>
      </w:r>
    </w:p>
    <w:p w14:paraId="7550684E" w14:textId="77777777" w:rsidR="00C53DDE" w:rsidRPr="00C30C17" w:rsidRDefault="00C53DDE" w:rsidP="00C53DDE">
      <w:pPr>
        <w:pStyle w:val="ListParagraph"/>
        <w:spacing w:after="0"/>
        <w:rPr>
          <w:sz w:val="10"/>
          <w:szCs w:val="10"/>
        </w:rPr>
      </w:pPr>
    </w:p>
    <w:p w14:paraId="28BE5E77" w14:textId="77777777" w:rsidR="00C53DDE" w:rsidRDefault="00C53DDE" w:rsidP="00C53DDE">
      <w:pPr>
        <w:pStyle w:val="ListParagraph"/>
        <w:spacing w:after="0"/>
      </w:pPr>
      <w:r>
        <w:t xml:space="preserve">Regional Measure 1 – approved by Bay Area voters in 1988 – established a uniform $1 base toll on the Bay Area’s seven state-owned toll bridges. The toll increase ranged from 25 cents to 60 cents at six Bay Area toll bridges – tolls at the Richmond-San Rafael Bridge, already $1, were unchanged by the measure. BATA used the increased revenues to issue bonds that financed major bridge and highway projects throughout the region. </w:t>
      </w:r>
    </w:p>
    <w:p w14:paraId="2A3AC4E3" w14:textId="77777777" w:rsidR="00C53DDE" w:rsidRDefault="00C53DDE" w:rsidP="00C53DDE">
      <w:pPr>
        <w:pStyle w:val="ListParagraph"/>
        <w:spacing w:after="0"/>
      </w:pPr>
    </w:p>
    <w:p w14:paraId="2BA00126" w14:textId="77777777" w:rsidR="00C53DDE" w:rsidRDefault="00C53DDE" w:rsidP="00C53DDE">
      <w:pPr>
        <w:pStyle w:val="ListParagraph"/>
        <w:spacing w:after="0"/>
      </w:pPr>
      <w:r>
        <w:lastRenderedPageBreak/>
        <w:t xml:space="preserve">Voters in 2004 approved Regional Measure 2, raising the toll on the region’s seven state-owned toll bridges by $1. The measure established a Regional Traffic Relief Plan to finance highway, transit, bicycle and pedestrian projects in the bridge corridors and their approaches, and to provide operating funds for key transit services.  See the chart below for a list of major capital projects financed through these measures: </w:t>
      </w:r>
    </w:p>
    <w:p w14:paraId="3458C9A0" w14:textId="77777777" w:rsidR="00C53DDE" w:rsidRPr="00343EB6" w:rsidRDefault="00C53DDE" w:rsidP="00C53DDE">
      <w:pPr>
        <w:pStyle w:val="ListParagraph"/>
        <w:spacing w:after="0"/>
        <w:rPr>
          <w:sz w:val="10"/>
          <w:szCs w:val="10"/>
        </w:rPr>
      </w:pPr>
    </w:p>
    <w:tbl>
      <w:tblPr>
        <w:tblStyle w:val="GridTable4-Accent5"/>
        <w:tblW w:w="0" w:type="auto"/>
        <w:jc w:val="center"/>
        <w:tblLook w:val="04A0" w:firstRow="1" w:lastRow="0" w:firstColumn="1" w:lastColumn="0" w:noHBand="0" w:noVBand="1"/>
      </w:tblPr>
      <w:tblGrid>
        <w:gridCol w:w="3985"/>
        <w:gridCol w:w="1112"/>
        <w:gridCol w:w="2319"/>
      </w:tblGrid>
      <w:tr w:rsidR="00C53DDE" w14:paraId="0E4A4E92" w14:textId="77777777" w:rsidTr="009E77EE">
        <w:trPr>
          <w:cnfStyle w:val="100000000000" w:firstRow="1" w:lastRow="0" w:firstColumn="0" w:lastColumn="0" w:oddVBand="0" w:evenVBand="0" w:oddHBand="0"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3985" w:type="dxa"/>
          </w:tcPr>
          <w:p w14:paraId="4D3BC927" w14:textId="77777777" w:rsidR="00C53DDE" w:rsidRPr="009656AB" w:rsidRDefault="00C53DDE" w:rsidP="009E77EE">
            <w:pPr>
              <w:rPr>
                <w:b w:val="0"/>
                <w:sz w:val="24"/>
                <w:szCs w:val="24"/>
              </w:rPr>
            </w:pPr>
            <w:r>
              <w:rPr>
                <w:sz w:val="24"/>
                <w:szCs w:val="24"/>
              </w:rPr>
              <w:t>Projects</w:t>
            </w:r>
          </w:p>
        </w:tc>
        <w:tc>
          <w:tcPr>
            <w:tcW w:w="1112" w:type="dxa"/>
          </w:tcPr>
          <w:p w14:paraId="09A0C8B2" w14:textId="77777777" w:rsidR="00C53DDE" w:rsidRDefault="00C53DDE" w:rsidP="009E77E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Regional Measure</w:t>
            </w:r>
          </w:p>
        </w:tc>
        <w:tc>
          <w:tcPr>
            <w:tcW w:w="2319" w:type="dxa"/>
          </w:tcPr>
          <w:p w14:paraId="783FFAE0" w14:textId="77777777" w:rsidR="00C53DDE" w:rsidRDefault="00C53DDE" w:rsidP="009E77E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Funds </w:t>
            </w:r>
          </w:p>
          <w:p w14:paraId="498855A4" w14:textId="77777777" w:rsidR="00C53DDE" w:rsidRPr="009656AB" w:rsidRDefault="00C53DDE" w:rsidP="009E77EE">
            <w:pPr>
              <w:cnfStyle w:val="100000000000" w:firstRow="1" w:lastRow="0" w:firstColumn="0" w:lastColumn="0" w:oddVBand="0" w:evenVBand="0" w:oddHBand="0" w:evenHBand="0" w:firstRowFirstColumn="0" w:firstRowLastColumn="0" w:lastRowFirstColumn="0" w:lastRowLastColumn="0"/>
              <w:rPr>
                <w:b w:val="0"/>
                <w:sz w:val="24"/>
                <w:szCs w:val="24"/>
              </w:rPr>
            </w:pPr>
            <w:r>
              <w:rPr>
                <w:sz w:val="24"/>
                <w:szCs w:val="24"/>
              </w:rPr>
              <w:t>(Dollars in Millions)</w:t>
            </w:r>
          </w:p>
        </w:tc>
      </w:tr>
      <w:tr w:rsidR="00C53DDE" w14:paraId="48AD0FCB" w14:textId="77777777" w:rsidTr="009E77EE">
        <w:trPr>
          <w:cnfStyle w:val="000000100000" w:firstRow="0" w:lastRow="0" w:firstColumn="0" w:lastColumn="0" w:oddVBand="0" w:evenVBand="0" w:oddHBand="1" w:evenHBand="0" w:firstRowFirstColumn="0" w:firstRowLastColumn="0" w:lastRowFirstColumn="0" w:lastRowLastColumn="0"/>
          <w:trHeight w:val="589"/>
          <w:jc w:val="center"/>
        </w:trPr>
        <w:tc>
          <w:tcPr>
            <w:cnfStyle w:val="001000000000" w:firstRow="0" w:lastRow="0" w:firstColumn="1" w:lastColumn="0" w:oddVBand="0" w:evenVBand="0" w:oddHBand="0" w:evenHBand="0" w:firstRowFirstColumn="0" w:firstRowLastColumn="0" w:lastRowFirstColumn="0" w:lastRowLastColumn="0"/>
            <w:tcW w:w="3985" w:type="dxa"/>
          </w:tcPr>
          <w:p w14:paraId="53B4F049" w14:textId="77777777" w:rsidR="00C53DDE" w:rsidRDefault="00C53DDE" w:rsidP="009E77EE">
            <w:r>
              <w:t>New Benicia Bridge</w:t>
            </w:r>
          </w:p>
        </w:tc>
        <w:tc>
          <w:tcPr>
            <w:tcW w:w="1112" w:type="dxa"/>
          </w:tcPr>
          <w:p w14:paraId="5F72F1AA"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t>1</w:t>
            </w:r>
          </w:p>
        </w:tc>
        <w:tc>
          <w:tcPr>
            <w:tcW w:w="2319" w:type="dxa"/>
          </w:tcPr>
          <w:p w14:paraId="57ADFC18"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rsidRPr="00E870B1">
              <w:t>$1</w:t>
            </w:r>
            <w:r>
              <w:t>,200</w:t>
            </w:r>
          </w:p>
        </w:tc>
      </w:tr>
      <w:tr w:rsidR="00C53DDE" w14:paraId="05DD2951" w14:textId="77777777" w:rsidTr="009E77EE">
        <w:trPr>
          <w:trHeight w:val="532"/>
          <w:jc w:val="center"/>
        </w:trPr>
        <w:tc>
          <w:tcPr>
            <w:cnfStyle w:val="001000000000" w:firstRow="0" w:lastRow="0" w:firstColumn="1" w:lastColumn="0" w:oddVBand="0" w:evenVBand="0" w:oddHBand="0" w:evenHBand="0" w:firstRowFirstColumn="0" w:firstRowLastColumn="0" w:lastRowFirstColumn="0" w:lastRowLastColumn="0"/>
            <w:tcW w:w="3985" w:type="dxa"/>
          </w:tcPr>
          <w:p w14:paraId="3243A7E1" w14:textId="77777777" w:rsidR="00C53DDE" w:rsidRDefault="00C53DDE" w:rsidP="009E77EE">
            <w:r>
              <w:t>Carquinez Bridge Replacement</w:t>
            </w:r>
          </w:p>
        </w:tc>
        <w:tc>
          <w:tcPr>
            <w:tcW w:w="1112" w:type="dxa"/>
          </w:tcPr>
          <w:p w14:paraId="688C2100"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1</w:t>
            </w:r>
          </w:p>
        </w:tc>
        <w:tc>
          <w:tcPr>
            <w:tcW w:w="2319" w:type="dxa"/>
          </w:tcPr>
          <w:p w14:paraId="62DAFB07"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rsidRPr="00E870B1">
              <w:t>$</w:t>
            </w:r>
            <w:r>
              <w:t>518</w:t>
            </w:r>
          </w:p>
        </w:tc>
      </w:tr>
      <w:tr w:rsidR="00C53DDE" w14:paraId="4DCCF9DC" w14:textId="77777777" w:rsidTr="009E77EE">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1086BFE0" w14:textId="77777777" w:rsidR="00C53DDE" w:rsidRDefault="00C53DDE" w:rsidP="009E77EE">
            <w:r>
              <w:t>Transbay Transit Center*</w:t>
            </w:r>
          </w:p>
        </w:tc>
        <w:tc>
          <w:tcPr>
            <w:tcW w:w="1112" w:type="dxa"/>
          </w:tcPr>
          <w:p w14:paraId="1C7BB7BD"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w:t>
            </w:r>
          </w:p>
        </w:tc>
        <w:tc>
          <w:tcPr>
            <w:tcW w:w="2319" w:type="dxa"/>
          </w:tcPr>
          <w:p w14:paraId="51448C73"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t>$353</w:t>
            </w:r>
          </w:p>
        </w:tc>
      </w:tr>
      <w:tr w:rsidR="00C53DDE" w14:paraId="45B8AD6E" w14:textId="77777777" w:rsidTr="009E77EE">
        <w:trPr>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4B9A3DD8" w14:textId="77777777" w:rsidR="00C53DDE" w:rsidRDefault="00C53DDE" w:rsidP="009E77EE">
            <w:r>
              <w:t>BART to Warm Springs*</w:t>
            </w:r>
          </w:p>
        </w:tc>
        <w:tc>
          <w:tcPr>
            <w:tcW w:w="1112" w:type="dxa"/>
          </w:tcPr>
          <w:p w14:paraId="774367E6"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w:t>
            </w:r>
          </w:p>
        </w:tc>
        <w:tc>
          <w:tcPr>
            <w:tcW w:w="2319" w:type="dxa"/>
          </w:tcPr>
          <w:p w14:paraId="6FF5D9FD"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$304</w:t>
            </w:r>
          </w:p>
        </w:tc>
      </w:tr>
      <w:tr w:rsidR="00C53DDE" w14:paraId="7232C591" w14:textId="77777777" w:rsidTr="009E77EE">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58E22BCD" w14:textId="77777777" w:rsidR="00C53DDE" w:rsidRDefault="00C53DDE" w:rsidP="009E77EE">
            <w:r>
              <w:t>e-BART/Highway 4 Widening</w:t>
            </w:r>
          </w:p>
        </w:tc>
        <w:tc>
          <w:tcPr>
            <w:tcW w:w="1112" w:type="dxa"/>
          </w:tcPr>
          <w:p w14:paraId="77B74551"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w:t>
            </w:r>
          </w:p>
        </w:tc>
        <w:tc>
          <w:tcPr>
            <w:tcW w:w="2319" w:type="dxa"/>
          </w:tcPr>
          <w:p w14:paraId="4CEB1934"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t>$269</w:t>
            </w:r>
          </w:p>
        </w:tc>
      </w:tr>
      <w:tr w:rsidR="00C53DDE" w14:paraId="789D19AA" w14:textId="77777777" w:rsidTr="009E77EE">
        <w:trPr>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20D2382D" w14:textId="77777777" w:rsidR="00C53DDE" w:rsidRDefault="00C53DDE" w:rsidP="009E77EE">
            <w:r>
              <w:t>New I-880/92 Interchange</w:t>
            </w:r>
          </w:p>
        </w:tc>
        <w:tc>
          <w:tcPr>
            <w:tcW w:w="1112" w:type="dxa"/>
          </w:tcPr>
          <w:p w14:paraId="3BC1CA6C"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1</w:t>
            </w:r>
          </w:p>
        </w:tc>
        <w:tc>
          <w:tcPr>
            <w:tcW w:w="2319" w:type="dxa"/>
          </w:tcPr>
          <w:p w14:paraId="147F744B"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rsidRPr="00E870B1">
              <w:t>$</w:t>
            </w:r>
            <w:r>
              <w:t>235</w:t>
            </w:r>
          </w:p>
        </w:tc>
      </w:tr>
      <w:tr w:rsidR="00C53DDE" w14:paraId="4D002F17" w14:textId="77777777" w:rsidTr="009E77EE">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3DEE8658" w14:textId="77777777" w:rsidR="00C53DDE" w:rsidRDefault="00C53DDE" w:rsidP="009E77EE">
            <w:r>
              <w:t>San Mateo-Hayward Bridge Widening</w:t>
            </w:r>
          </w:p>
        </w:tc>
        <w:tc>
          <w:tcPr>
            <w:tcW w:w="1112" w:type="dxa"/>
          </w:tcPr>
          <w:p w14:paraId="02A4B3EA"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t>1</w:t>
            </w:r>
          </w:p>
        </w:tc>
        <w:tc>
          <w:tcPr>
            <w:tcW w:w="2319" w:type="dxa"/>
          </w:tcPr>
          <w:p w14:paraId="0396D89A"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rsidRPr="00E870B1">
              <w:t>$</w:t>
            </w:r>
            <w:r>
              <w:t>210</w:t>
            </w:r>
          </w:p>
        </w:tc>
      </w:tr>
      <w:tr w:rsidR="00C53DDE" w14:paraId="30555FF2" w14:textId="77777777" w:rsidTr="009E77EE">
        <w:trPr>
          <w:trHeight w:val="478"/>
          <w:jc w:val="center"/>
        </w:trPr>
        <w:tc>
          <w:tcPr>
            <w:cnfStyle w:val="001000000000" w:firstRow="0" w:lastRow="0" w:firstColumn="1" w:lastColumn="0" w:oddVBand="0" w:evenVBand="0" w:oddHBand="0" w:evenHBand="0" w:firstRowFirstColumn="0" w:firstRowLastColumn="0" w:lastRowFirstColumn="0" w:lastRowLastColumn="0"/>
            <w:tcW w:w="3985" w:type="dxa"/>
          </w:tcPr>
          <w:p w14:paraId="1B1B5718" w14:textId="77777777" w:rsidR="00C53DDE" w:rsidRDefault="00C53DDE" w:rsidP="009E77EE">
            <w:r>
              <w:t>Oakland Airport Connector*</w:t>
            </w:r>
          </w:p>
        </w:tc>
        <w:tc>
          <w:tcPr>
            <w:tcW w:w="1112" w:type="dxa"/>
          </w:tcPr>
          <w:p w14:paraId="02E904CC"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w:t>
            </w:r>
          </w:p>
        </w:tc>
        <w:tc>
          <w:tcPr>
            <w:tcW w:w="2319" w:type="dxa"/>
          </w:tcPr>
          <w:p w14:paraId="4069A7C1"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$146</w:t>
            </w:r>
          </w:p>
        </w:tc>
      </w:tr>
      <w:tr w:rsidR="00C53DDE" w14:paraId="02ECE764" w14:textId="77777777" w:rsidTr="009E77EE">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3985" w:type="dxa"/>
          </w:tcPr>
          <w:p w14:paraId="564EA6AC" w14:textId="77777777" w:rsidR="00C53DDE" w:rsidRDefault="00C53DDE" w:rsidP="009E77EE">
            <w:r>
              <w:t>I-80 HOV Lanes/Truck Scales*</w:t>
            </w:r>
          </w:p>
        </w:tc>
        <w:tc>
          <w:tcPr>
            <w:tcW w:w="1112" w:type="dxa"/>
          </w:tcPr>
          <w:p w14:paraId="225CF392"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w:t>
            </w:r>
          </w:p>
        </w:tc>
        <w:tc>
          <w:tcPr>
            <w:tcW w:w="2319" w:type="dxa"/>
          </w:tcPr>
          <w:p w14:paraId="62F8EEC5"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$123</w:t>
            </w:r>
          </w:p>
        </w:tc>
      </w:tr>
      <w:tr w:rsidR="00C53DDE" w14:paraId="28C7C176" w14:textId="77777777" w:rsidTr="009E77EE">
        <w:trPr>
          <w:trHeight w:val="496"/>
          <w:jc w:val="center"/>
        </w:trPr>
        <w:tc>
          <w:tcPr>
            <w:cnfStyle w:val="001000000000" w:firstRow="0" w:lastRow="0" w:firstColumn="1" w:lastColumn="0" w:oddVBand="0" w:evenVBand="0" w:oddHBand="0" w:evenHBand="0" w:firstRowFirstColumn="0" w:firstRowLastColumn="0" w:lastRowFirstColumn="0" w:lastRowLastColumn="0"/>
            <w:tcW w:w="3985" w:type="dxa"/>
          </w:tcPr>
          <w:p w14:paraId="5575A96A" w14:textId="77777777" w:rsidR="00C53DDE" w:rsidRPr="009656AB" w:rsidRDefault="00C53DDE" w:rsidP="009E77EE">
            <w:r>
              <w:t>Richmond-San Rafael Trestle and Deck</w:t>
            </w:r>
          </w:p>
        </w:tc>
        <w:tc>
          <w:tcPr>
            <w:tcW w:w="1112" w:type="dxa"/>
          </w:tcPr>
          <w:p w14:paraId="1DF1294B"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1</w:t>
            </w:r>
          </w:p>
        </w:tc>
        <w:tc>
          <w:tcPr>
            <w:tcW w:w="2319" w:type="dxa"/>
          </w:tcPr>
          <w:p w14:paraId="47C9EE4C"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$117</w:t>
            </w:r>
          </w:p>
        </w:tc>
      </w:tr>
      <w:tr w:rsidR="00C53DDE" w14:paraId="0BEE66AA" w14:textId="77777777" w:rsidTr="009E77E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3985" w:type="dxa"/>
          </w:tcPr>
          <w:p w14:paraId="12559C45" w14:textId="77777777" w:rsidR="00C53DDE" w:rsidRDefault="00C53DDE" w:rsidP="009E77EE">
            <w:r>
              <w:t>SMART Rail Extension</w:t>
            </w:r>
          </w:p>
        </w:tc>
        <w:tc>
          <w:tcPr>
            <w:tcW w:w="1112" w:type="dxa"/>
          </w:tcPr>
          <w:p w14:paraId="7958B2B8"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w:t>
            </w:r>
          </w:p>
        </w:tc>
        <w:tc>
          <w:tcPr>
            <w:tcW w:w="2319" w:type="dxa"/>
          </w:tcPr>
          <w:p w14:paraId="5ACD2AC3"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$82</w:t>
            </w:r>
          </w:p>
        </w:tc>
      </w:tr>
      <w:tr w:rsidR="00C53DDE" w14:paraId="35835B50" w14:textId="77777777" w:rsidTr="009E77EE">
        <w:trPr>
          <w:trHeight w:val="410"/>
          <w:jc w:val="center"/>
        </w:trPr>
        <w:tc>
          <w:tcPr>
            <w:cnfStyle w:val="001000000000" w:firstRow="0" w:lastRow="0" w:firstColumn="1" w:lastColumn="0" w:oddVBand="0" w:evenVBand="0" w:oddHBand="0" w:evenHBand="0" w:firstRowFirstColumn="0" w:firstRowLastColumn="0" w:lastRowFirstColumn="0" w:lastRowLastColumn="0"/>
            <w:tcW w:w="3985" w:type="dxa"/>
          </w:tcPr>
          <w:p w14:paraId="53E549D8" w14:textId="77777777" w:rsidR="00C53DDE" w:rsidRDefault="00C53DDE" w:rsidP="009E77EE">
            <w:r>
              <w:t>AC Transit Rapid Bus</w:t>
            </w:r>
          </w:p>
        </w:tc>
        <w:tc>
          <w:tcPr>
            <w:tcW w:w="1112" w:type="dxa"/>
          </w:tcPr>
          <w:p w14:paraId="1E4EC541"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w:t>
            </w:r>
          </w:p>
        </w:tc>
        <w:tc>
          <w:tcPr>
            <w:tcW w:w="2319" w:type="dxa"/>
          </w:tcPr>
          <w:p w14:paraId="4EF203A9"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$78</w:t>
            </w:r>
          </w:p>
        </w:tc>
      </w:tr>
      <w:tr w:rsidR="00C53DDE" w14:paraId="5FF64555" w14:textId="77777777" w:rsidTr="009E77EE">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3985" w:type="dxa"/>
          </w:tcPr>
          <w:p w14:paraId="0B52DBA4" w14:textId="77777777" w:rsidR="00C53DDE" w:rsidRDefault="00C53DDE" w:rsidP="009E77EE">
            <w:r>
              <w:t>Transit Center Upgrades and New Buses</w:t>
            </w:r>
          </w:p>
        </w:tc>
        <w:tc>
          <w:tcPr>
            <w:tcW w:w="1112" w:type="dxa"/>
          </w:tcPr>
          <w:p w14:paraId="04C0D250"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w:t>
            </w:r>
          </w:p>
        </w:tc>
        <w:tc>
          <w:tcPr>
            <w:tcW w:w="2319" w:type="dxa"/>
          </w:tcPr>
          <w:p w14:paraId="7450EF39"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$65</w:t>
            </w:r>
          </w:p>
        </w:tc>
      </w:tr>
      <w:tr w:rsidR="00C53DDE" w14:paraId="27181818" w14:textId="77777777" w:rsidTr="009E77EE">
        <w:trPr>
          <w:trHeight w:val="410"/>
          <w:jc w:val="center"/>
        </w:trPr>
        <w:tc>
          <w:tcPr>
            <w:cnfStyle w:val="001000000000" w:firstRow="0" w:lastRow="0" w:firstColumn="1" w:lastColumn="0" w:oddVBand="0" w:evenVBand="0" w:oddHBand="0" w:evenHBand="0" w:firstRowFirstColumn="0" w:firstRowLastColumn="0" w:lastRowFirstColumn="0" w:lastRowLastColumn="0"/>
            <w:tcW w:w="3985" w:type="dxa"/>
          </w:tcPr>
          <w:p w14:paraId="05CEAFD0" w14:textId="77777777" w:rsidR="00C53DDE" w:rsidRDefault="00C53DDE" w:rsidP="009E77EE">
            <w:r>
              <w:t>Regional Ferry Vessels</w:t>
            </w:r>
          </w:p>
        </w:tc>
        <w:tc>
          <w:tcPr>
            <w:tcW w:w="1112" w:type="dxa"/>
          </w:tcPr>
          <w:p w14:paraId="653B818C"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w:t>
            </w:r>
          </w:p>
        </w:tc>
        <w:tc>
          <w:tcPr>
            <w:tcW w:w="2319" w:type="dxa"/>
          </w:tcPr>
          <w:p w14:paraId="36E5C089"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$46</w:t>
            </w:r>
          </w:p>
        </w:tc>
      </w:tr>
      <w:tr w:rsidR="00C53DDE" w14:paraId="1842AB33" w14:textId="77777777" w:rsidTr="009E77EE">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985" w:type="dxa"/>
          </w:tcPr>
          <w:p w14:paraId="62611FC4" w14:textId="77777777" w:rsidR="00C53DDE" w:rsidRPr="00AA5718" w:rsidRDefault="00C53DDE" w:rsidP="009E77EE">
            <w:pPr>
              <w:rPr>
                <w:b w:val="0"/>
              </w:rPr>
            </w:pPr>
            <w:r>
              <w:t>Bayfront Expressway Widening</w:t>
            </w:r>
          </w:p>
        </w:tc>
        <w:tc>
          <w:tcPr>
            <w:tcW w:w="1112" w:type="dxa"/>
          </w:tcPr>
          <w:p w14:paraId="430C943E"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t>1</w:t>
            </w:r>
          </w:p>
        </w:tc>
        <w:tc>
          <w:tcPr>
            <w:tcW w:w="2319" w:type="dxa"/>
          </w:tcPr>
          <w:p w14:paraId="549FF9E5" w14:textId="77777777" w:rsidR="00C53DDE" w:rsidRPr="00E870B1" w:rsidRDefault="00C53DDE" w:rsidP="009E77EE">
            <w:pPr>
              <w:jc w:val="center"/>
              <w:cnfStyle w:val="000000100000" w:firstRow="0" w:lastRow="0" w:firstColumn="0" w:lastColumn="0" w:oddVBand="0" w:evenVBand="0" w:oddHBand="1" w:evenHBand="0" w:firstRowFirstColumn="0" w:firstRowLastColumn="0" w:lastRowFirstColumn="0" w:lastRowLastColumn="0"/>
            </w:pPr>
            <w:r w:rsidRPr="00E870B1">
              <w:t>$36</w:t>
            </w:r>
          </w:p>
        </w:tc>
      </w:tr>
      <w:tr w:rsidR="00C53DDE" w14:paraId="5DB98735" w14:textId="77777777" w:rsidTr="009E77EE">
        <w:trPr>
          <w:trHeight w:val="400"/>
          <w:jc w:val="center"/>
        </w:trPr>
        <w:tc>
          <w:tcPr>
            <w:cnfStyle w:val="001000000000" w:firstRow="0" w:lastRow="0" w:firstColumn="1" w:lastColumn="0" w:oddVBand="0" w:evenVBand="0" w:oddHBand="0" w:evenHBand="0" w:firstRowFirstColumn="0" w:firstRowLastColumn="0" w:lastRowFirstColumn="0" w:lastRowLastColumn="0"/>
            <w:tcW w:w="3985" w:type="dxa"/>
          </w:tcPr>
          <w:p w14:paraId="50AE714F" w14:textId="77777777" w:rsidR="00C53DDE" w:rsidRDefault="00C53DDE" w:rsidP="009E77EE">
            <w:r>
              <w:t>BART Tube Seismic Retrofit</w:t>
            </w:r>
          </w:p>
        </w:tc>
        <w:tc>
          <w:tcPr>
            <w:tcW w:w="1112" w:type="dxa"/>
          </w:tcPr>
          <w:p w14:paraId="4F3DBCDD"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w:t>
            </w:r>
          </w:p>
        </w:tc>
        <w:tc>
          <w:tcPr>
            <w:tcW w:w="2319" w:type="dxa"/>
          </w:tcPr>
          <w:p w14:paraId="0E8349F9" w14:textId="77777777" w:rsidR="00C53DDE" w:rsidRPr="00E870B1" w:rsidRDefault="00C53DDE" w:rsidP="009E77EE">
            <w:pPr>
              <w:jc w:val="center"/>
              <w:cnfStyle w:val="000000000000" w:firstRow="0" w:lastRow="0" w:firstColumn="0" w:lastColumn="0" w:oddVBand="0" w:evenVBand="0" w:oddHBand="0" w:evenHBand="0" w:firstRowFirstColumn="0" w:firstRowLastColumn="0" w:lastRowFirstColumn="0" w:lastRowLastColumn="0"/>
            </w:pPr>
            <w:r>
              <w:t>$34</w:t>
            </w:r>
          </w:p>
        </w:tc>
      </w:tr>
    </w:tbl>
    <w:p w14:paraId="3184ED79" w14:textId="77777777" w:rsidR="00C53DDE" w:rsidRDefault="00C53DDE" w:rsidP="00C53DDE">
      <w:pPr>
        <w:pStyle w:val="ListParagraph"/>
        <w:spacing w:after="0"/>
        <w:ind w:left="1440"/>
      </w:pPr>
      <w:r>
        <w:t>Note: Not a comprehensive list of expenditure plans. Projects marked with an asterisk have   received additional toll revenues in addition to Regional Measure 2.</w:t>
      </w:r>
    </w:p>
    <w:p w14:paraId="5397000A" w14:textId="77777777" w:rsidR="00C53DDE" w:rsidRDefault="00C53DDE" w:rsidP="00C53DDE">
      <w:pPr>
        <w:pStyle w:val="ListParagraph"/>
        <w:spacing w:after="0"/>
        <w:ind w:left="1440"/>
      </w:pPr>
    </w:p>
    <w:p w14:paraId="62E96B9A" w14:textId="77777777" w:rsidR="00C53DDE" w:rsidRDefault="00C53DDE" w:rsidP="00C53DDE">
      <w:pPr>
        <w:rPr>
          <w:i/>
        </w:rPr>
      </w:pPr>
      <w:r>
        <w:rPr>
          <w:i/>
        </w:rPr>
        <w:br w:type="page"/>
      </w:r>
    </w:p>
    <w:p w14:paraId="2FD1E955" w14:textId="77777777" w:rsidR="00C53DDE" w:rsidRPr="00CF6A4F" w:rsidRDefault="00C53DDE" w:rsidP="00C53DDE">
      <w:pPr>
        <w:pStyle w:val="ListParagraph"/>
        <w:numPr>
          <w:ilvl w:val="0"/>
          <w:numId w:val="7"/>
        </w:numPr>
        <w:spacing w:after="0"/>
        <w:rPr>
          <w:i/>
        </w:rPr>
      </w:pPr>
      <w:r w:rsidRPr="00CF6A4F">
        <w:rPr>
          <w:i/>
        </w:rPr>
        <w:lastRenderedPageBreak/>
        <w:t xml:space="preserve">What were the vote results for Regional Measures 1 and 2? </w:t>
      </w:r>
    </w:p>
    <w:p w14:paraId="22F13B6C" w14:textId="77777777" w:rsidR="00C53DDE" w:rsidRPr="00C30C17" w:rsidRDefault="00C53DDE" w:rsidP="00C53DDE">
      <w:pPr>
        <w:pStyle w:val="ListParagraph"/>
        <w:spacing w:after="0"/>
        <w:rPr>
          <w:i/>
          <w:sz w:val="10"/>
          <w:szCs w:val="10"/>
        </w:rPr>
      </w:pPr>
    </w:p>
    <w:p w14:paraId="1B815409" w14:textId="77777777" w:rsidR="00C53DDE" w:rsidRPr="00C30C17" w:rsidRDefault="00C53DDE" w:rsidP="00C53DDE">
      <w:pPr>
        <w:pStyle w:val="ListParagraph"/>
        <w:spacing w:after="0"/>
      </w:pPr>
      <w:r>
        <w:t xml:space="preserve">See below for the vote results for Regional Measures 1 and 2 by county. Note that these measures were on the ballot in seven of the nine Bay Area counties. SB 595 would authorize BATA to place a toll increase on the ballot in all nine Bay Area counties. </w:t>
      </w:r>
    </w:p>
    <w:p w14:paraId="4B81A0C8" w14:textId="77777777" w:rsidR="00C53DDE" w:rsidRDefault="00C53DDE" w:rsidP="00C53DDE">
      <w:pPr>
        <w:spacing w:after="0"/>
      </w:pPr>
    </w:p>
    <w:tbl>
      <w:tblPr>
        <w:tblStyle w:val="GridTable5Dark-Accent5"/>
        <w:tblW w:w="0" w:type="auto"/>
        <w:jc w:val="center"/>
        <w:tblLook w:val="04A0" w:firstRow="1" w:lastRow="0" w:firstColumn="1" w:lastColumn="0" w:noHBand="0" w:noVBand="1"/>
      </w:tblPr>
      <w:tblGrid>
        <w:gridCol w:w="1521"/>
        <w:gridCol w:w="1521"/>
        <w:gridCol w:w="1521"/>
        <w:gridCol w:w="1521"/>
        <w:gridCol w:w="1521"/>
      </w:tblGrid>
      <w:tr w:rsidR="00C53DDE" w14:paraId="1BA8FBF4" w14:textId="77777777" w:rsidTr="009E77EE">
        <w:trPr>
          <w:cnfStyle w:val="100000000000" w:firstRow="1" w:lastRow="0" w:firstColumn="0" w:lastColumn="0" w:oddVBand="0" w:evenVBand="0" w:oddHBand="0" w:evenHBand="0" w:firstRowFirstColumn="0" w:firstRowLastColumn="0" w:lastRowFirstColumn="0" w:lastRowLastColumn="0"/>
          <w:trHeight w:val="704"/>
          <w:jc w:val="center"/>
        </w:trPr>
        <w:tc>
          <w:tcPr>
            <w:cnfStyle w:val="001000000000" w:firstRow="0" w:lastRow="0" w:firstColumn="1" w:lastColumn="0" w:oddVBand="0" w:evenVBand="0" w:oddHBand="0" w:evenHBand="0" w:firstRowFirstColumn="0" w:firstRowLastColumn="0" w:lastRowFirstColumn="0" w:lastRowLastColumn="0"/>
            <w:tcW w:w="1521" w:type="dxa"/>
          </w:tcPr>
          <w:p w14:paraId="4701E562" w14:textId="77777777" w:rsidR="00C53DDE" w:rsidRDefault="00C53DDE" w:rsidP="009E77EE"/>
        </w:tc>
        <w:tc>
          <w:tcPr>
            <w:tcW w:w="3042" w:type="dxa"/>
            <w:gridSpan w:val="2"/>
          </w:tcPr>
          <w:p w14:paraId="2EC9BA71" w14:textId="77777777" w:rsidR="00C53DDE" w:rsidRDefault="00C53DDE" w:rsidP="009E77EE">
            <w:pPr>
              <w:jc w:val="center"/>
              <w:cnfStyle w:val="100000000000" w:firstRow="1" w:lastRow="0" w:firstColumn="0" w:lastColumn="0" w:oddVBand="0" w:evenVBand="0" w:oddHBand="0" w:evenHBand="0" w:firstRowFirstColumn="0" w:firstRowLastColumn="0" w:lastRowFirstColumn="0" w:lastRowLastColumn="0"/>
              <w:rPr>
                <w:sz w:val="24"/>
                <w:szCs w:val="24"/>
              </w:rPr>
            </w:pPr>
            <w:r w:rsidRPr="00382F06">
              <w:rPr>
                <w:sz w:val="24"/>
                <w:szCs w:val="24"/>
              </w:rPr>
              <w:t>Regional Measure 1</w:t>
            </w:r>
          </w:p>
          <w:p w14:paraId="0C0252BA" w14:textId="77777777" w:rsidR="00C53DDE" w:rsidRPr="00382F06" w:rsidRDefault="00C53DDE" w:rsidP="009E77EE">
            <w:pPr>
              <w:jc w:val="center"/>
              <w:cnfStyle w:val="100000000000" w:firstRow="1" w:lastRow="0" w:firstColumn="0" w:lastColumn="0" w:oddVBand="0" w:evenVBand="0" w:oddHBand="0" w:evenHBand="0" w:firstRowFirstColumn="0" w:firstRowLastColumn="0" w:lastRowFirstColumn="0" w:lastRowLastColumn="0"/>
              <w:rPr>
                <w:sz w:val="24"/>
                <w:szCs w:val="24"/>
              </w:rPr>
            </w:pPr>
            <w:r w:rsidRPr="00382F06">
              <w:rPr>
                <w:sz w:val="24"/>
                <w:szCs w:val="24"/>
              </w:rPr>
              <w:t>(1998)</w:t>
            </w:r>
          </w:p>
        </w:tc>
        <w:tc>
          <w:tcPr>
            <w:tcW w:w="3042" w:type="dxa"/>
            <w:gridSpan w:val="2"/>
          </w:tcPr>
          <w:p w14:paraId="502C5C99" w14:textId="77777777" w:rsidR="00C53DDE" w:rsidRDefault="00C53DDE" w:rsidP="009E77EE">
            <w:pPr>
              <w:jc w:val="center"/>
              <w:cnfStyle w:val="100000000000" w:firstRow="1" w:lastRow="0" w:firstColumn="0" w:lastColumn="0" w:oddVBand="0" w:evenVBand="0" w:oddHBand="0" w:evenHBand="0" w:firstRowFirstColumn="0" w:firstRowLastColumn="0" w:lastRowFirstColumn="0" w:lastRowLastColumn="0"/>
              <w:rPr>
                <w:sz w:val="24"/>
                <w:szCs w:val="24"/>
              </w:rPr>
            </w:pPr>
            <w:r w:rsidRPr="00382F06">
              <w:rPr>
                <w:sz w:val="24"/>
                <w:szCs w:val="24"/>
              </w:rPr>
              <w:t>Regional Measure 2</w:t>
            </w:r>
          </w:p>
          <w:p w14:paraId="50E927CE" w14:textId="77777777" w:rsidR="00C53DDE" w:rsidRPr="00382F06" w:rsidRDefault="00C53DDE" w:rsidP="009E77EE">
            <w:pPr>
              <w:jc w:val="center"/>
              <w:cnfStyle w:val="100000000000" w:firstRow="1" w:lastRow="0" w:firstColumn="0" w:lastColumn="0" w:oddVBand="0" w:evenVBand="0" w:oddHBand="0" w:evenHBand="0" w:firstRowFirstColumn="0" w:firstRowLastColumn="0" w:lastRowFirstColumn="0" w:lastRowLastColumn="0"/>
              <w:rPr>
                <w:sz w:val="24"/>
                <w:szCs w:val="24"/>
              </w:rPr>
            </w:pPr>
            <w:r w:rsidRPr="00382F06">
              <w:rPr>
                <w:sz w:val="24"/>
                <w:szCs w:val="24"/>
              </w:rPr>
              <w:t>(2004)</w:t>
            </w:r>
          </w:p>
        </w:tc>
      </w:tr>
      <w:tr w:rsidR="00C53DDE" w14:paraId="03720630" w14:textId="77777777" w:rsidTr="009E77EE">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521" w:type="dxa"/>
          </w:tcPr>
          <w:p w14:paraId="3CD68B9E" w14:textId="77777777" w:rsidR="00C53DDE" w:rsidRDefault="00C53DDE" w:rsidP="009E77EE"/>
        </w:tc>
        <w:tc>
          <w:tcPr>
            <w:tcW w:w="1521" w:type="dxa"/>
          </w:tcPr>
          <w:p w14:paraId="0DB70D49" w14:textId="77777777" w:rsidR="00C53DDE" w:rsidRPr="00DE3B24" w:rsidRDefault="00C53DDE" w:rsidP="009E77EE">
            <w:pPr>
              <w:jc w:val="center"/>
              <w:cnfStyle w:val="000000100000" w:firstRow="0" w:lastRow="0" w:firstColumn="0" w:lastColumn="0" w:oddVBand="0" w:evenVBand="0" w:oddHBand="1" w:evenHBand="0" w:firstRowFirstColumn="0" w:firstRowLastColumn="0" w:lastRowFirstColumn="0" w:lastRowLastColumn="0"/>
              <w:rPr>
                <w:b/>
              </w:rPr>
            </w:pPr>
            <w:r w:rsidRPr="00DE3B24">
              <w:rPr>
                <w:b/>
              </w:rPr>
              <w:t>Yes</w:t>
            </w:r>
          </w:p>
        </w:tc>
        <w:tc>
          <w:tcPr>
            <w:tcW w:w="1521" w:type="dxa"/>
          </w:tcPr>
          <w:p w14:paraId="428557AD" w14:textId="77777777" w:rsidR="00C53DDE" w:rsidRPr="00DE3B24" w:rsidRDefault="00C53DDE" w:rsidP="009E77EE">
            <w:pPr>
              <w:jc w:val="center"/>
              <w:cnfStyle w:val="000000100000" w:firstRow="0" w:lastRow="0" w:firstColumn="0" w:lastColumn="0" w:oddVBand="0" w:evenVBand="0" w:oddHBand="1" w:evenHBand="0" w:firstRowFirstColumn="0" w:firstRowLastColumn="0" w:lastRowFirstColumn="0" w:lastRowLastColumn="0"/>
              <w:rPr>
                <w:b/>
              </w:rPr>
            </w:pPr>
            <w:r w:rsidRPr="00DE3B24">
              <w:rPr>
                <w:b/>
              </w:rPr>
              <w:t>No</w:t>
            </w:r>
          </w:p>
        </w:tc>
        <w:tc>
          <w:tcPr>
            <w:tcW w:w="1521" w:type="dxa"/>
          </w:tcPr>
          <w:p w14:paraId="10815D7E" w14:textId="77777777" w:rsidR="00C53DDE" w:rsidRPr="00DE3B24" w:rsidRDefault="00C53DDE" w:rsidP="009E77EE">
            <w:pPr>
              <w:jc w:val="center"/>
              <w:cnfStyle w:val="000000100000" w:firstRow="0" w:lastRow="0" w:firstColumn="0" w:lastColumn="0" w:oddVBand="0" w:evenVBand="0" w:oddHBand="1" w:evenHBand="0" w:firstRowFirstColumn="0" w:firstRowLastColumn="0" w:lastRowFirstColumn="0" w:lastRowLastColumn="0"/>
              <w:rPr>
                <w:b/>
              </w:rPr>
            </w:pPr>
            <w:r w:rsidRPr="00DE3B24">
              <w:rPr>
                <w:b/>
              </w:rPr>
              <w:t>Yes</w:t>
            </w:r>
          </w:p>
        </w:tc>
        <w:tc>
          <w:tcPr>
            <w:tcW w:w="1521" w:type="dxa"/>
          </w:tcPr>
          <w:p w14:paraId="4DEC75DA" w14:textId="77777777" w:rsidR="00C53DDE" w:rsidRPr="00DE3B24" w:rsidRDefault="00C53DDE" w:rsidP="009E77EE">
            <w:pPr>
              <w:jc w:val="center"/>
              <w:cnfStyle w:val="000000100000" w:firstRow="0" w:lastRow="0" w:firstColumn="0" w:lastColumn="0" w:oddVBand="0" w:evenVBand="0" w:oddHBand="1" w:evenHBand="0" w:firstRowFirstColumn="0" w:firstRowLastColumn="0" w:lastRowFirstColumn="0" w:lastRowLastColumn="0"/>
              <w:rPr>
                <w:b/>
              </w:rPr>
            </w:pPr>
            <w:r w:rsidRPr="00DE3B24">
              <w:rPr>
                <w:b/>
              </w:rPr>
              <w:t>No</w:t>
            </w:r>
          </w:p>
        </w:tc>
      </w:tr>
      <w:tr w:rsidR="00C53DDE" w14:paraId="6BB36F6E" w14:textId="77777777" w:rsidTr="009E77EE">
        <w:trPr>
          <w:trHeight w:val="400"/>
          <w:jc w:val="center"/>
        </w:trPr>
        <w:tc>
          <w:tcPr>
            <w:cnfStyle w:val="001000000000" w:firstRow="0" w:lastRow="0" w:firstColumn="1" w:lastColumn="0" w:oddVBand="0" w:evenVBand="0" w:oddHBand="0" w:evenHBand="0" w:firstRowFirstColumn="0" w:firstRowLastColumn="0" w:lastRowFirstColumn="0" w:lastRowLastColumn="0"/>
            <w:tcW w:w="1521" w:type="dxa"/>
          </w:tcPr>
          <w:p w14:paraId="486418AF" w14:textId="77777777" w:rsidR="00C53DDE" w:rsidRDefault="00C53DDE" w:rsidP="009E77EE">
            <w:r>
              <w:t>Alameda17o</w:t>
            </w:r>
          </w:p>
        </w:tc>
        <w:tc>
          <w:tcPr>
            <w:tcW w:w="1521" w:type="dxa"/>
          </w:tcPr>
          <w:p w14:paraId="4313C2B9"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71%</w:t>
            </w:r>
          </w:p>
        </w:tc>
        <w:tc>
          <w:tcPr>
            <w:tcW w:w="1521" w:type="dxa"/>
          </w:tcPr>
          <w:p w14:paraId="6822022E"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29%</w:t>
            </w:r>
          </w:p>
        </w:tc>
        <w:tc>
          <w:tcPr>
            <w:tcW w:w="1521" w:type="dxa"/>
          </w:tcPr>
          <w:p w14:paraId="7BBA89C8"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56%</w:t>
            </w:r>
          </w:p>
        </w:tc>
        <w:tc>
          <w:tcPr>
            <w:tcW w:w="1521" w:type="dxa"/>
          </w:tcPr>
          <w:p w14:paraId="3E44AD26"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44%</w:t>
            </w:r>
          </w:p>
        </w:tc>
      </w:tr>
      <w:tr w:rsidR="00C53DDE" w14:paraId="00C4B158" w14:textId="77777777" w:rsidTr="009E77EE">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521" w:type="dxa"/>
          </w:tcPr>
          <w:p w14:paraId="5DC6CCFD" w14:textId="77777777" w:rsidR="00C53DDE" w:rsidRDefault="00C53DDE" w:rsidP="009E77EE">
            <w:r>
              <w:t>Contra Costa</w:t>
            </w:r>
          </w:p>
        </w:tc>
        <w:tc>
          <w:tcPr>
            <w:tcW w:w="1521" w:type="dxa"/>
          </w:tcPr>
          <w:p w14:paraId="2EB2F3D5"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68%</w:t>
            </w:r>
          </w:p>
        </w:tc>
        <w:tc>
          <w:tcPr>
            <w:tcW w:w="1521" w:type="dxa"/>
          </w:tcPr>
          <w:p w14:paraId="2240F7C4"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32%</w:t>
            </w:r>
          </w:p>
        </w:tc>
        <w:tc>
          <w:tcPr>
            <w:tcW w:w="1521" w:type="dxa"/>
          </w:tcPr>
          <w:p w14:paraId="316DD553"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51%</w:t>
            </w:r>
          </w:p>
        </w:tc>
        <w:tc>
          <w:tcPr>
            <w:tcW w:w="1521" w:type="dxa"/>
          </w:tcPr>
          <w:p w14:paraId="5D9D90B1"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49%</w:t>
            </w:r>
          </w:p>
        </w:tc>
      </w:tr>
      <w:tr w:rsidR="00C53DDE" w14:paraId="2C679552" w14:textId="77777777" w:rsidTr="009E77EE">
        <w:trPr>
          <w:trHeight w:val="400"/>
          <w:jc w:val="center"/>
        </w:trPr>
        <w:tc>
          <w:tcPr>
            <w:cnfStyle w:val="001000000000" w:firstRow="0" w:lastRow="0" w:firstColumn="1" w:lastColumn="0" w:oddVBand="0" w:evenVBand="0" w:oddHBand="0" w:evenHBand="0" w:firstRowFirstColumn="0" w:firstRowLastColumn="0" w:lastRowFirstColumn="0" w:lastRowLastColumn="0"/>
            <w:tcW w:w="1521" w:type="dxa"/>
          </w:tcPr>
          <w:p w14:paraId="14D424AF" w14:textId="77777777" w:rsidR="00C53DDE" w:rsidRDefault="00C53DDE" w:rsidP="009E77EE">
            <w:r>
              <w:t>Marin</w:t>
            </w:r>
          </w:p>
        </w:tc>
        <w:tc>
          <w:tcPr>
            <w:tcW w:w="1521" w:type="dxa"/>
          </w:tcPr>
          <w:p w14:paraId="29900B65"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76%</w:t>
            </w:r>
          </w:p>
        </w:tc>
        <w:tc>
          <w:tcPr>
            <w:tcW w:w="1521" w:type="dxa"/>
          </w:tcPr>
          <w:p w14:paraId="1611DB0D"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24%</w:t>
            </w:r>
          </w:p>
        </w:tc>
        <w:tc>
          <w:tcPr>
            <w:tcW w:w="1521" w:type="dxa"/>
          </w:tcPr>
          <w:p w14:paraId="460D4A24"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64%</w:t>
            </w:r>
          </w:p>
        </w:tc>
        <w:tc>
          <w:tcPr>
            <w:tcW w:w="1521" w:type="dxa"/>
          </w:tcPr>
          <w:p w14:paraId="06E2230E"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36%</w:t>
            </w:r>
          </w:p>
        </w:tc>
      </w:tr>
      <w:tr w:rsidR="00C53DDE" w14:paraId="28D9C5EB" w14:textId="77777777" w:rsidTr="009E77EE">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21" w:type="dxa"/>
          </w:tcPr>
          <w:p w14:paraId="1CD83E56" w14:textId="77777777" w:rsidR="00C53DDE" w:rsidRDefault="00C53DDE" w:rsidP="009E77EE">
            <w:r>
              <w:t>San Francisco</w:t>
            </w:r>
          </w:p>
        </w:tc>
        <w:tc>
          <w:tcPr>
            <w:tcW w:w="1521" w:type="dxa"/>
          </w:tcPr>
          <w:p w14:paraId="2EDC3106"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69%</w:t>
            </w:r>
          </w:p>
        </w:tc>
        <w:tc>
          <w:tcPr>
            <w:tcW w:w="1521" w:type="dxa"/>
          </w:tcPr>
          <w:p w14:paraId="50518D78"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31%</w:t>
            </w:r>
          </w:p>
        </w:tc>
        <w:tc>
          <w:tcPr>
            <w:tcW w:w="1521" w:type="dxa"/>
          </w:tcPr>
          <w:p w14:paraId="63AD09B6"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69%</w:t>
            </w:r>
          </w:p>
        </w:tc>
        <w:tc>
          <w:tcPr>
            <w:tcW w:w="1521" w:type="dxa"/>
          </w:tcPr>
          <w:p w14:paraId="005A7226"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31%</w:t>
            </w:r>
          </w:p>
        </w:tc>
      </w:tr>
      <w:tr w:rsidR="00C53DDE" w14:paraId="7FB0E3B4" w14:textId="77777777" w:rsidTr="009E77EE">
        <w:trPr>
          <w:trHeight w:val="478"/>
          <w:jc w:val="center"/>
        </w:trPr>
        <w:tc>
          <w:tcPr>
            <w:cnfStyle w:val="001000000000" w:firstRow="0" w:lastRow="0" w:firstColumn="1" w:lastColumn="0" w:oddVBand="0" w:evenVBand="0" w:oddHBand="0" w:evenHBand="0" w:firstRowFirstColumn="0" w:firstRowLastColumn="0" w:lastRowFirstColumn="0" w:lastRowLastColumn="0"/>
            <w:tcW w:w="1521" w:type="dxa"/>
          </w:tcPr>
          <w:p w14:paraId="458A7EFF" w14:textId="77777777" w:rsidR="00C53DDE" w:rsidRDefault="00C53DDE" w:rsidP="009E77EE">
            <w:r>
              <w:t>San Mateo</w:t>
            </w:r>
          </w:p>
        </w:tc>
        <w:tc>
          <w:tcPr>
            <w:tcW w:w="1521" w:type="dxa"/>
          </w:tcPr>
          <w:p w14:paraId="6D36CE75"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74%</w:t>
            </w:r>
          </w:p>
        </w:tc>
        <w:tc>
          <w:tcPr>
            <w:tcW w:w="1521" w:type="dxa"/>
          </w:tcPr>
          <w:p w14:paraId="6A9B45D4"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26%</w:t>
            </w:r>
          </w:p>
        </w:tc>
        <w:tc>
          <w:tcPr>
            <w:tcW w:w="1521" w:type="dxa"/>
          </w:tcPr>
          <w:p w14:paraId="61D2C26F"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55%</w:t>
            </w:r>
          </w:p>
        </w:tc>
        <w:tc>
          <w:tcPr>
            <w:tcW w:w="1521" w:type="dxa"/>
          </w:tcPr>
          <w:p w14:paraId="6D7A1628"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45%</w:t>
            </w:r>
          </w:p>
        </w:tc>
      </w:tr>
      <w:tr w:rsidR="00C53DDE" w14:paraId="4914DD71" w14:textId="77777777" w:rsidTr="009E77EE">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521" w:type="dxa"/>
          </w:tcPr>
          <w:p w14:paraId="401C753D" w14:textId="77777777" w:rsidR="00C53DDE" w:rsidRDefault="00C53DDE" w:rsidP="009E77EE">
            <w:r>
              <w:t>Santa Clara</w:t>
            </w:r>
          </w:p>
        </w:tc>
        <w:tc>
          <w:tcPr>
            <w:tcW w:w="1521" w:type="dxa"/>
          </w:tcPr>
          <w:p w14:paraId="1ECA80F3"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71%</w:t>
            </w:r>
          </w:p>
        </w:tc>
        <w:tc>
          <w:tcPr>
            <w:tcW w:w="1521" w:type="dxa"/>
          </w:tcPr>
          <w:p w14:paraId="59C1B14F"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29%</w:t>
            </w:r>
          </w:p>
        </w:tc>
        <w:tc>
          <w:tcPr>
            <w:tcW w:w="1521" w:type="dxa"/>
          </w:tcPr>
          <w:p w14:paraId="76BC0507"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60%</w:t>
            </w:r>
          </w:p>
        </w:tc>
        <w:tc>
          <w:tcPr>
            <w:tcW w:w="1521" w:type="dxa"/>
          </w:tcPr>
          <w:p w14:paraId="2619DBE0"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40%</w:t>
            </w:r>
          </w:p>
        </w:tc>
      </w:tr>
      <w:tr w:rsidR="00C53DDE" w14:paraId="0D9EEC4F" w14:textId="77777777" w:rsidTr="009E77EE">
        <w:trPr>
          <w:trHeight w:val="402"/>
          <w:jc w:val="center"/>
        </w:trPr>
        <w:tc>
          <w:tcPr>
            <w:cnfStyle w:val="001000000000" w:firstRow="0" w:lastRow="0" w:firstColumn="1" w:lastColumn="0" w:oddVBand="0" w:evenVBand="0" w:oddHBand="0" w:evenHBand="0" w:firstRowFirstColumn="0" w:firstRowLastColumn="0" w:lastRowFirstColumn="0" w:lastRowLastColumn="0"/>
            <w:tcW w:w="1521" w:type="dxa"/>
          </w:tcPr>
          <w:p w14:paraId="40801350" w14:textId="77777777" w:rsidR="00C53DDE" w:rsidRDefault="00C53DDE" w:rsidP="009E77EE">
            <w:r>
              <w:t>Solano</w:t>
            </w:r>
          </w:p>
        </w:tc>
        <w:tc>
          <w:tcPr>
            <w:tcW w:w="1521" w:type="dxa"/>
          </w:tcPr>
          <w:p w14:paraId="0C71C70C"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58%</w:t>
            </w:r>
          </w:p>
        </w:tc>
        <w:tc>
          <w:tcPr>
            <w:tcW w:w="1521" w:type="dxa"/>
          </w:tcPr>
          <w:p w14:paraId="03EDC8D1"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42%</w:t>
            </w:r>
          </w:p>
        </w:tc>
        <w:tc>
          <w:tcPr>
            <w:tcW w:w="1521" w:type="dxa"/>
          </w:tcPr>
          <w:p w14:paraId="543DA8E8"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41%</w:t>
            </w:r>
          </w:p>
        </w:tc>
        <w:tc>
          <w:tcPr>
            <w:tcW w:w="1521" w:type="dxa"/>
          </w:tcPr>
          <w:p w14:paraId="5C85A1D9" w14:textId="77777777" w:rsidR="00C53DDE" w:rsidRDefault="00C53DDE" w:rsidP="009E77EE">
            <w:pPr>
              <w:jc w:val="center"/>
              <w:cnfStyle w:val="000000000000" w:firstRow="0" w:lastRow="0" w:firstColumn="0" w:lastColumn="0" w:oddVBand="0" w:evenVBand="0" w:oddHBand="0" w:evenHBand="0" w:firstRowFirstColumn="0" w:firstRowLastColumn="0" w:lastRowFirstColumn="0" w:lastRowLastColumn="0"/>
            </w:pPr>
            <w:r>
              <w:t>59%</w:t>
            </w:r>
          </w:p>
        </w:tc>
      </w:tr>
      <w:tr w:rsidR="00C53DDE" w14:paraId="7F2CDE54" w14:textId="77777777" w:rsidTr="009E77EE">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521" w:type="dxa"/>
          </w:tcPr>
          <w:p w14:paraId="24DC4A73" w14:textId="77777777" w:rsidR="00C53DDE" w:rsidRDefault="00C53DDE" w:rsidP="009E77EE">
            <w:r>
              <w:t>Total</w:t>
            </w:r>
          </w:p>
        </w:tc>
        <w:tc>
          <w:tcPr>
            <w:tcW w:w="1521" w:type="dxa"/>
          </w:tcPr>
          <w:p w14:paraId="3220D6A6"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70%</w:t>
            </w:r>
          </w:p>
        </w:tc>
        <w:tc>
          <w:tcPr>
            <w:tcW w:w="1521" w:type="dxa"/>
          </w:tcPr>
          <w:p w14:paraId="30D772FA"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30%</w:t>
            </w:r>
          </w:p>
        </w:tc>
        <w:tc>
          <w:tcPr>
            <w:tcW w:w="1521" w:type="dxa"/>
          </w:tcPr>
          <w:p w14:paraId="54629E09"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57%</w:t>
            </w:r>
          </w:p>
        </w:tc>
        <w:tc>
          <w:tcPr>
            <w:tcW w:w="1521" w:type="dxa"/>
          </w:tcPr>
          <w:p w14:paraId="6655A878" w14:textId="77777777" w:rsidR="00C53DDE" w:rsidRDefault="00C53DDE" w:rsidP="009E77EE">
            <w:pPr>
              <w:jc w:val="center"/>
              <w:cnfStyle w:val="000000100000" w:firstRow="0" w:lastRow="0" w:firstColumn="0" w:lastColumn="0" w:oddVBand="0" w:evenVBand="0" w:oddHBand="1" w:evenHBand="0" w:firstRowFirstColumn="0" w:firstRowLastColumn="0" w:lastRowFirstColumn="0" w:lastRowLastColumn="0"/>
            </w:pPr>
            <w:r>
              <w:t>43%</w:t>
            </w:r>
          </w:p>
        </w:tc>
      </w:tr>
    </w:tbl>
    <w:p w14:paraId="775A3B71" w14:textId="77777777" w:rsidR="00C53DDE" w:rsidRDefault="00C53DDE" w:rsidP="00C53DDE">
      <w:pPr>
        <w:spacing w:after="0"/>
      </w:pPr>
    </w:p>
    <w:p w14:paraId="3F0D6553" w14:textId="77777777" w:rsidR="00C53DDE" w:rsidRPr="00C53DDE" w:rsidRDefault="00C53DDE" w:rsidP="00382F06">
      <w:pPr>
        <w:pStyle w:val="ListParagraph"/>
        <w:spacing w:after="0"/>
        <w:rPr>
          <w:b/>
        </w:rPr>
      </w:pPr>
    </w:p>
    <w:sectPr w:rsidR="00C53DDE" w:rsidRPr="00C53DDE" w:rsidSect="00E33A6D">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6F82"/>
    <w:multiLevelType w:val="multilevel"/>
    <w:tmpl w:val="C79E9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D0ECF"/>
    <w:multiLevelType w:val="hybridMultilevel"/>
    <w:tmpl w:val="48CACAC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A487E"/>
    <w:multiLevelType w:val="hybridMultilevel"/>
    <w:tmpl w:val="B5B2235C"/>
    <w:lvl w:ilvl="0" w:tplc="7F463B12">
      <w:start w:val="15"/>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286033A9"/>
    <w:multiLevelType w:val="hybridMultilevel"/>
    <w:tmpl w:val="13120450"/>
    <w:lvl w:ilvl="0" w:tplc="D61EB7BE">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241C4"/>
    <w:multiLevelType w:val="hybridMultilevel"/>
    <w:tmpl w:val="8F2C2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1E7EA6"/>
    <w:multiLevelType w:val="hybridMultilevel"/>
    <w:tmpl w:val="FB50C948"/>
    <w:lvl w:ilvl="0" w:tplc="5052B732">
      <w:start w:val="1"/>
      <w:numFmt w:val="bullet"/>
      <w:lvlText w:val=""/>
      <w:lvlJc w:val="left"/>
      <w:pPr>
        <w:tabs>
          <w:tab w:val="num" w:pos="720"/>
        </w:tabs>
        <w:ind w:left="720" w:hanging="360"/>
      </w:pPr>
      <w:rPr>
        <w:rFonts w:ascii="Wingdings" w:hAnsi="Wingdings" w:hint="default"/>
      </w:rPr>
    </w:lvl>
    <w:lvl w:ilvl="1" w:tplc="71AC4402">
      <w:start w:val="174"/>
      <w:numFmt w:val="bullet"/>
      <w:lvlText w:val=""/>
      <w:lvlJc w:val="left"/>
      <w:pPr>
        <w:tabs>
          <w:tab w:val="num" w:pos="1440"/>
        </w:tabs>
        <w:ind w:left="1440" w:hanging="360"/>
      </w:pPr>
      <w:rPr>
        <w:rFonts w:ascii="Wingdings" w:hAnsi="Wingdings" w:hint="default"/>
      </w:rPr>
    </w:lvl>
    <w:lvl w:ilvl="2" w:tplc="63F87BF8" w:tentative="1">
      <w:start w:val="1"/>
      <w:numFmt w:val="bullet"/>
      <w:lvlText w:val=""/>
      <w:lvlJc w:val="left"/>
      <w:pPr>
        <w:tabs>
          <w:tab w:val="num" w:pos="2160"/>
        </w:tabs>
        <w:ind w:left="2160" w:hanging="360"/>
      </w:pPr>
      <w:rPr>
        <w:rFonts w:ascii="Wingdings" w:hAnsi="Wingdings" w:hint="default"/>
      </w:rPr>
    </w:lvl>
    <w:lvl w:ilvl="3" w:tplc="5ABA29C6" w:tentative="1">
      <w:start w:val="1"/>
      <w:numFmt w:val="bullet"/>
      <w:lvlText w:val=""/>
      <w:lvlJc w:val="left"/>
      <w:pPr>
        <w:tabs>
          <w:tab w:val="num" w:pos="2880"/>
        </w:tabs>
        <w:ind w:left="2880" w:hanging="360"/>
      </w:pPr>
      <w:rPr>
        <w:rFonts w:ascii="Wingdings" w:hAnsi="Wingdings" w:hint="default"/>
      </w:rPr>
    </w:lvl>
    <w:lvl w:ilvl="4" w:tplc="D8EC6CA8" w:tentative="1">
      <w:start w:val="1"/>
      <w:numFmt w:val="bullet"/>
      <w:lvlText w:val=""/>
      <w:lvlJc w:val="left"/>
      <w:pPr>
        <w:tabs>
          <w:tab w:val="num" w:pos="3600"/>
        </w:tabs>
        <w:ind w:left="3600" w:hanging="360"/>
      </w:pPr>
      <w:rPr>
        <w:rFonts w:ascii="Wingdings" w:hAnsi="Wingdings" w:hint="default"/>
      </w:rPr>
    </w:lvl>
    <w:lvl w:ilvl="5" w:tplc="0AF6B984" w:tentative="1">
      <w:start w:val="1"/>
      <w:numFmt w:val="bullet"/>
      <w:lvlText w:val=""/>
      <w:lvlJc w:val="left"/>
      <w:pPr>
        <w:tabs>
          <w:tab w:val="num" w:pos="4320"/>
        </w:tabs>
        <w:ind w:left="4320" w:hanging="360"/>
      </w:pPr>
      <w:rPr>
        <w:rFonts w:ascii="Wingdings" w:hAnsi="Wingdings" w:hint="default"/>
      </w:rPr>
    </w:lvl>
    <w:lvl w:ilvl="6" w:tplc="996C3D08" w:tentative="1">
      <w:start w:val="1"/>
      <w:numFmt w:val="bullet"/>
      <w:lvlText w:val=""/>
      <w:lvlJc w:val="left"/>
      <w:pPr>
        <w:tabs>
          <w:tab w:val="num" w:pos="5040"/>
        </w:tabs>
        <w:ind w:left="5040" w:hanging="360"/>
      </w:pPr>
      <w:rPr>
        <w:rFonts w:ascii="Wingdings" w:hAnsi="Wingdings" w:hint="default"/>
      </w:rPr>
    </w:lvl>
    <w:lvl w:ilvl="7" w:tplc="E9E8FA8C" w:tentative="1">
      <w:start w:val="1"/>
      <w:numFmt w:val="bullet"/>
      <w:lvlText w:val=""/>
      <w:lvlJc w:val="left"/>
      <w:pPr>
        <w:tabs>
          <w:tab w:val="num" w:pos="5760"/>
        </w:tabs>
        <w:ind w:left="5760" w:hanging="360"/>
      </w:pPr>
      <w:rPr>
        <w:rFonts w:ascii="Wingdings" w:hAnsi="Wingdings" w:hint="default"/>
      </w:rPr>
    </w:lvl>
    <w:lvl w:ilvl="8" w:tplc="93DA88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2134F"/>
    <w:multiLevelType w:val="hybridMultilevel"/>
    <w:tmpl w:val="FFD8878A"/>
    <w:lvl w:ilvl="0" w:tplc="0D2A89C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72"/>
    <w:rsid w:val="000146BE"/>
    <w:rsid w:val="000400DE"/>
    <w:rsid w:val="000B277B"/>
    <w:rsid w:val="000C74C1"/>
    <w:rsid w:val="000C7C42"/>
    <w:rsid w:val="000D5AD7"/>
    <w:rsid w:val="001237C8"/>
    <w:rsid w:val="001467F1"/>
    <w:rsid w:val="00147A00"/>
    <w:rsid w:val="00154590"/>
    <w:rsid w:val="00165524"/>
    <w:rsid w:val="00191991"/>
    <w:rsid w:val="001F277F"/>
    <w:rsid w:val="00225C23"/>
    <w:rsid w:val="00256CB2"/>
    <w:rsid w:val="002E7B39"/>
    <w:rsid w:val="00334316"/>
    <w:rsid w:val="00335250"/>
    <w:rsid w:val="00343EB6"/>
    <w:rsid w:val="003643EB"/>
    <w:rsid w:val="00365443"/>
    <w:rsid w:val="00382F06"/>
    <w:rsid w:val="003A0133"/>
    <w:rsid w:val="003B7560"/>
    <w:rsid w:val="003F4E84"/>
    <w:rsid w:val="004176AE"/>
    <w:rsid w:val="00432DDF"/>
    <w:rsid w:val="00446E7A"/>
    <w:rsid w:val="004563F2"/>
    <w:rsid w:val="00494841"/>
    <w:rsid w:val="004F1847"/>
    <w:rsid w:val="00504EA4"/>
    <w:rsid w:val="00547EC9"/>
    <w:rsid w:val="005527D5"/>
    <w:rsid w:val="005E0AF6"/>
    <w:rsid w:val="005E6C6A"/>
    <w:rsid w:val="0070228D"/>
    <w:rsid w:val="00703404"/>
    <w:rsid w:val="0072013D"/>
    <w:rsid w:val="00741706"/>
    <w:rsid w:val="007618ED"/>
    <w:rsid w:val="007807B8"/>
    <w:rsid w:val="007E4DC3"/>
    <w:rsid w:val="0085169E"/>
    <w:rsid w:val="008677D0"/>
    <w:rsid w:val="0089004F"/>
    <w:rsid w:val="00931B75"/>
    <w:rsid w:val="00952ACD"/>
    <w:rsid w:val="00953C9A"/>
    <w:rsid w:val="00954BB9"/>
    <w:rsid w:val="009571B3"/>
    <w:rsid w:val="009656AB"/>
    <w:rsid w:val="00987D8D"/>
    <w:rsid w:val="009C5D07"/>
    <w:rsid w:val="00A069FF"/>
    <w:rsid w:val="00A07D2B"/>
    <w:rsid w:val="00A10434"/>
    <w:rsid w:val="00A306AE"/>
    <w:rsid w:val="00A635B1"/>
    <w:rsid w:val="00AA0A71"/>
    <w:rsid w:val="00AA5718"/>
    <w:rsid w:val="00AC1320"/>
    <w:rsid w:val="00AE60BE"/>
    <w:rsid w:val="00B007DB"/>
    <w:rsid w:val="00B13EED"/>
    <w:rsid w:val="00B40C97"/>
    <w:rsid w:val="00BB1DED"/>
    <w:rsid w:val="00BE5E80"/>
    <w:rsid w:val="00BE75B4"/>
    <w:rsid w:val="00C30C17"/>
    <w:rsid w:val="00C40163"/>
    <w:rsid w:val="00C53DDE"/>
    <w:rsid w:val="00C5475B"/>
    <w:rsid w:val="00CE6572"/>
    <w:rsid w:val="00CF6A4F"/>
    <w:rsid w:val="00D03CDF"/>
    <w:rsid w:val="00D715F8"/>
    <w:rsid w:val="00D91785"/>
    <w:rsid w:val="00DD7079"/>
    <w:rsid w:val="00DE3B24"/>
    <w:rsid w:val="00E14BE4"/>
    <w:rsid w:val="00E33A6D"/>
    <w:rsid w:val="00E41290"/>
    <w:rsid w:val="00E74CD8"/>
    <w:rsid w:val="00E83E41"/>
    <w:rsid w:val="00E86DE7"/>
    <w:rsid w:val="00E870B1"/>
    <w:rsid w:val="00E877AB"/>
    <w:rsid w:val="00E87FFE"/>
    <w:rsid w:val="00E91372"/>
    <w:rsid w:val="00F52E15"/>
    <w:rsid w:val="00F6090A"/>
    <w:rsid w:val="00FC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B1D8"/>
  <w15:chartTrackingRefBased/>
  <w15:docId w15:val="{FFF205C9-2AF7-4513-8C9A-D25640B3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ACD"/>
    <w:pPr>
      <w:ind w:left="720"/>
      <w:contextualSpacing/>
    </w:pPr>
  </w:style>
  <w:style w:type="table" w:styleId="TableGrid">
    <w:name w:val="Table Grid"/>
    <w:basedOn w:val="TableNormal"/>
    <w:uiPriority w:val="39"/>
    <w:rsid w:val="0096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034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7034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5">
    <w:name w:val="Grid Table 3 Accent 5"/>
    <w:basedOn w:val="TableNormal"/>
    <w:uiPriority w:val="48"/>
    <w:rsid w:val="00382F0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5">
    <w:name w:val="Grid Table 7 Colorful Accent 5"/>
    <w:basedOn w:val="TableNormal"/>
    <w:uiPriority w:val="52"/>
    <w:rsid w:val="00382F0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Accent5">
    <w:name w:val="Grid Table 5 Dark Accent 5"/>
    <w:basedOn w:val="TableNormal"/>
    <w:uiPriority w:val="50"/>
    <w:rsid w:val="00382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382F0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E870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4">
    <w:name w:val="Grid Table 4 Accent 4"/>
    <w:basedOn w:val="TableNormal"/>
    <w:uiPriority w:val="49"/>
    <w:rsid w:val="00E870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E870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E870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73594">
      <w:bodyDiv w:val="1"/>
      <w:marLeft w:val="0"/>
      <w:marRight w:val="0"/>
      <w:marTop w:val="0"/>
      <w:marBottom w:val="0"/>
      <w:divBdr>
        <w:top w:val="none" w:sz="0" w:space="0" w:color="auto"/>
        <w:left w:val="none" w:sz="0" w:space="0" w:color="auto"/>
        <w:bottom w:val="none" w:sz="0" w:space="0" w:color="auto"/>
        <w:right w:val="none" w:sz="0" w:space="0" w:color="auto"/>
      </w:divBdr>
    </w:div>
    <w:div w:id="816268623">
      <w:bodyDiv w:val="1"/>
      <w:marLeft w:val="0"/>
      <w:marRight w:val="0"/>
      <w:marTop w:val="0"/>
      <w:marBottom w:val="0"/>
      <w:divBdr>
        <w:top w:val="none" w:sz="0" w:space="0" w:color="auto"/>
        <w:left w:val="none" w:sz="0" w:space="0" w:color="auto"/>
        <w:bottom w:val="none" w:sz="0" w:space="0" w:color="auto"/>
        <w:right w:val="none" w:sz="0" w:space="0" w:color="auto"/>
      </w:divBdr>
    </w:div>
    <w:div w:id="1101140926">
      <w:bodyDiv w:val="1"/>
      <w:marLeft w:val="0"/>
      <w:marRight w:val="0"/>
      <w:marTop w:val="0"/>
      <w:marBottom w:val="0"/>
      <w:divBdr>
        <w:top w:val="none" w:sz="0" w:space="0" w:color="auto"/>
        <w:left w:val="none" w:sz="0" w:space="0" w:color="auto"/>
        <w:bottom w:val="none" w:sz="0" w:space="0" w:color="auto"/>
        <w:right w:val="none" w:sz="0" w:space="0" w:color="auto"/>
      </w:divBdr>
    </w:div>
    <w:div w:id="1562476067">
      <w:bodyDiv w:val="1"/>
      <w:marLeft w:val="0"/>
      <w:marRight w:val="0"/>
      <w:marTop w:val="0"/>
      <w:marBottom w:val="0"/>
      <w:divBdr>
        <w:top w:val="none" w:sz="0" w:space="0" w:color="auto"/>
        <w:left w:val="none" w:sz="0" w:space="0" w:color="auto"/>
        <w:bottom w:val="none" w:sz="0" w:space="0" w:color="auto"/>
        <w:right w:val="none" w:sz="0" w:space="0" w:color="auto"/>
      </w:divBdr>
    </w:div>
    <w:div w:id="1603882254">
      <w:bodyDiv w:val="1"/>
      <w:marLeft w:val="0"/>
      <w:marRight w:val="0"/>
      <w:marTop w:val="0"/>
      <w:marBottom w:val="0"/>
      <w:divBdr>
        <w:top w:val="none" w:sz="0" w:space="0" w:color="auto"/>
        <w:left w:val="none" w:sz="0" w:space="0" w:color="auto"/>
        <w:bottom w:val="none" w:sz="0" w:space="0" w:color="auto"/>
        <w:right w:val="none" w:sz="0" w:space="0" w:color="auto"/>
      </w:divBdr>
    </w:div>
    <w:div w:id="1869759949">
      <w:bodyDiv w:val="1"/>
      <w:marLeft w:val="0"/>
      <w:marRight w:val="0"/>
      <w:marTop w:val="0"/>
      <w:marBottom w:val="0"/>
      <w:divBdr>
        <w:top w:val="none" w:sz="0" w:space="0" w:color="auto"/>
        <w:left w:val="none" w:sz="0" w:space="0" w:color="auto"/>
        <w:bottom w:val="none" w:sz="0" w:space="0" w:color="auto"/>
        <w:right w:val="none" w:sz="0" w:space="0" w:color="auto"/>
      </w:divBdr>
      <w:divsChild>
        <w:div w:id="97719595">
          <w:marLeft w:val="547"/>
          <w:marRight w:val="0"/>
          <w:marTop w:val="202"/>
          <w:marBottom w:val="0"/>
          <w:divBdr>
            <w:top w:val="none" w:sz="0" w:space="0" w:color="auto"/>
            <w:left w:val="none" w:sz="0" w:space="0" w:color="auto"/>
            <w:bottom w:val="none" w:sz="0" w:space="0" w:color="auto"/>
            <w:right w:val="none" w:sz="0" w:space="0" w:color="auto"/>
          </w:divBdr>
        </w:div>
        <w:div w:id="751926142">
          <w:marLeft w:val="1166"/>
          <w:marRight w:val="0"/>
          <w:marTop w:val="151"/>
          <w:marBottom w:val="0"/>
          <w:divBdr>
            <w:top w:val="none" w:sz="0" w:space="0" w:color="auto"/>
            <w:left w:val="none" w:sz="0" w:space="0" w:color="auto"/>
            <w:bottom w:val="none" w:sz="0" w:space="0" w:color="auto"/>
            <w:right w:val="none" w:sz="0" w:space="0" w:color="auto"/>
          </w:divBdr>
        </w:div>
        <w:div w:id="1239170965">
          <w:marLeft w:val="1166"/>
          <w:marRight w:val="0"/>
          <w:marTop w:val="151"/>
          <w:marBottom w:val="0"/>
          <w:divBdr>
            <w:top w:val="none" w:sz="0" w:space="0" w:color="auto"/>
            <w:left w:val="none" w:sz="0" w:space="0" w:color="auto"/>
            <w:bottom w:val="none" w:sz="0" w:space="0" w:color="auto"/>
            <w:right w:val="none" w:sz="0" w:space="0" w:color="auto"/>
          </w:divBdr>
        </w:div>
        <w:div w:id="1673994089">
          <w:marLeft w:val="1166"/>
          <w:marRight w:val="0"/>
          <w:marTop w:val="151"/>
          <w:marBottom w:val="0"/>
          <w:divBdr>
            <w:top w:val="none" w:sz="0" w:space="0" w:color="auto"/>
            <w:left w:val="none" w:sz="0" w:space="0" w:color="auto"/>
            <w:bottom w:val="none" w:sz="0" w:space="0" w:color="auto"/>
            <w:right w:val="none" w:sz="0" w:space="0" w:color="auto"/>
          </w:divBdr>
        </w:div>
        <w:div w:id="1596018925">
          <w:marLeft w:val="1166"/>
          <w:marRight w:val="0"/>
          <w:marTop w:val="151"/>
          <w:marBottom w:val="0"/>
          <w:divBdr>
            <w:top w:val="none" w:sz="0" w:space="0" w:color="auto"/>
            <w:left w:val="none" w:sz="0" w:space="0" w:color="auto"/>
            <w:bottom w:val="none" w:sz="0" w:space="0" w:color="auto"/>
            <w:right w:val="none" w:sz="0" w:space="0" w:color="auto"/>
          </w:divBdr>
        </w:div>
        <w:div w:id="1533107860">
          <w:marLeft w:val="1166"/>
          <w:marRight w:val="0"/>
          <w:marTop w:val="15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mtcfs2.ad.mtc.ca.gov\j_drive\PROJECT\_RM3\Project%20List%20Development\Corridors%20Splits%20and%20Cardinal%20Direction%20Splits\Project%20benefits%20-%20location&amp;residents&amp;economy_Capital%20Only%209.1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RM3 Capital Projects</a:t>
            </a:r>
            <a:r>
              <a:rPr lang="en-US" sz="1200" baseline="0">
                <a:solidFill>
                  <a:sysClr val="windowText" lastClr="000000"/>
                </a:solidFill>
              </a:rPr>
              <a:t> by County Benefit - Final Version</a:t>
            </a:r>
            <a:endParaRPr lang="en-US"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723486538747584E-2"/>
          <c:y val="0.22216456071825377"/>
          <c:w val="0.58948444697424884"/>
          <c:h val="0.69467203102679664"/>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'Summary Pie Charts'!$A$32:$A$40</c:f>
              <c:strCache>
                <c:ptCount val="9"/>
                <c:pt idx="0">
                  <c:v>Alameda, 30%</c:v>
                </c:pt>
                <c:pt idx="1">
                  <c:v>Contra Costa, 16%</c:v>
                </c:pt>
                <c:pt idx="2">
                  <c:v>Marin, 5%</c:v>
                </c:pt>
                <c:pt idx="3">
                  <c:v>Napa, 2%</c:v>
                </c:pt>
                <c:pt idx="4">
                  <c:v>San Francisco, 10%</c:v>
                </c:pt>
                <c:pt idx="5">
                  <c:v>San Mateo, 8%</c:v>
                </c:pt>
                <c:pt idx="6">
                  <c:v>Santa Clara, 16%</c:v>
                </c:pt>
                <c:pt idx="7">
                  <c:v>Solano, 9%</c:v>
                </c:pt>
                <c:pt idx="8">
                  <c:v>Sonoma, 4%</c:v>
                </c:pt>
              </c:strCache>
            </c:strRef>
          </c:cat>
          <c:val>
            <c:numRef>
              <c:f>'Summary Pie Charts'!$C$32:$C$40</c:f>
              <c:numCache>
                <c:formatCode>0.0%</c:formatCode>
                <c:ptCount val="9"/>
                <c:pt idx="0">
                  <c:v>0.29822047697889764</c:v>
                </c:pt>
                <c:pt idx="1">
                  <c:v>0.16472255630234584</c:v>
                </c:pt>
                <c:pt idx="2">
                  <c:v>4.850224760556554E-2</c:v>
                </c:pt>
                <c:pt idx="3">
                  <c:v>1.5544067518470251E-2</c:v>
                </c:pt>
                <c:pt idx="4">
                  <c:v>0.10154571740094695</c:v>
                </c:pt>
                <c:pt idx="5">
                  <c:v>7.8737999570224704E-2</c:v>
                </c:pt>
                <c:pt idx="6">
                  <c:v>0.16190993120818281</c:v>
                </c:pt>
                <c:pt idx="7">
                  <c:v>9.1593628653143924E-2</c:v>
                </c:pt>
                <c:pt idx="8">
                  <c:v>3.5286380150966891E-2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664313821957707"/>
          <c:y val="0.14653689122193062"/>
          <c:w val="0.33608451458037125"/>
          <c:h val="0.81642607174103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0F86-6CB8-4330-884A-44916CFD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Long</dc:creator>
  <cp:keywords/>
  <dc:description/>
  <cp:lastModifiedBy>John Goodwin</cp:lastModifiedBy>
  <cp:revision>3</cp:revision>
  <dcterms:created xsi:type="dcterms:W3CDTF">2017-10-20T21:57:00Z</dcterms:created>
  <dcterms:modified xsi:type="dcterms:W3CDTF">2017-10-20T22:02:00Z</dcterms:modified>
</cp:coreProperties>
</file>