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A7E66" w14:textId="77777777" w:rsidR="0099376C" w:rsidRPr="00D33944" w:rsidRDefault="00926FE2">
      <w:pPr>
        <w:tabs>
          <w:tab w:val="right" w:pos="5400"/>
          <w:tab w:val="left" w:pos="5490"/>
          <w:tab w:val="right" w:pos="9360"/>
        </w:tabs>
        <w:spacing w:before="120"/>
        <w:rPr>
          <w:b/>
          <w:bCs/>
          <w:lang w:val="es-ES"/>
        </w:rPr>
      </w:pPr>
      <w:r>
        <w:rPr>
          <w:b/>
          <w:bCs/>
          <w:i/>
          <w:iCs/>
          <w:lang w:val="es-MX"/>
        </w:rPr>
        <w:t>Para circulación inmediata</w:t>
      </w:r>
      <w:r w:rsidRPr="00D33944">
        <w:rPr>
          <w:b/>
          <w:bCs/>
          <w:i/>
          <w:iCs/>
          <w:lang w:val="es-ES"/>
        </w:rPr>
        <w:tab/>
      </w:r>
      <w:r>
        <w:rPr>
          <w:b/>
          <w:bCs/>
          <w:lang w:val="es-MX"/>
        </w:rPr>
        <w:t>Contactos:</w:t>
      </w:r>
      <w:r w:rsidRPr="00D33944">
        <w:rPr>
          <w:b/>
          <w:bCs/>
          <w:lang w:val="es-ES"/>
        </w:rPr>
        <w:tab/>
      </w:r>
      <w:r w:rsidRPr="00D33944">
        <w:rPr>
          <w:b/>
          <w:bCs/>
          <w:noProof/>
          <w:lang w:val="es-ES"/>
        </w:rPr>
        <w:t>John Goodwin</w:t>
      </w:r>
      <w:r w:rsidRPr="00D33944">
        <w:rPr>
          <w:b/>
          <w:bCs/>
          <w:lang w:val="es-ES"/>
        </w:rPr>
        <w:tab/>
        <w:t>415.778.5262</w:t>
      </w:r>
    </w:p>
    <w:p w14:paraId="21F004FE" w14:textId="77777777" w:rsidR="0099376C" w:rsidRPr="00D33944" w:rsidRDefault="00926FE2">
      <w:pPr>
        <w:tabs>
          <w:tab w:val="right" w:pos="5400"/>
          <w:tab w:val="left" w:pos="5490"/>
          <w:tab w:val="right" w:pos="9360"/>
        </w:tabs>
        <w:spacing w:after="240"/>
        <w:rPr>
          <w:b/>
          <w:bCs/>
          <w:lang w:val="es-ES"/>
        </w:rPr>
      </w:pPr>
      <w:r w:rsidRPr="00D33944">
        <w:rPr>
          <w:b/>
          <w:bCs/>
          <w:lang w:val="es-ES"/>
        </w:rPr>
        <w:tab/>
      </w:r>
      <w:r w:rsidRPr="00D33944">
        <w:rPr>
          <w:b/>
          <w:bCs/>
          <w:lang w:val="es-ES"/>
        </w:rPr>
        <w:tab/>
      </w:r>
      <w:r w:rsidRPr="00D33944">
        <w:rPr>
          <w:b/>
          <w:bCs/>
          <w:noProof/>
          <w:lang w:val="es-ES"/>
        </w:rPr>
        <w:t>Rebecca Long</w:t>
      </w:r>
      <w:r w:rsidRPr="00D33944">
        <w:rPr>
          <w:b/>
          <w:bCs/>
          <w:lang w:val="es-ES"/>
        </w:rPr>
        <w:tab/>
        <w:t>510.504.7914</w:t>
      </w:r>
    </w:p>
    <w:p w14:paraId="0FFC5A5F" w14:textId="77777777" w:rsidR="0099376C" w:rsidRPr="00D33944" w:rsidRDefault="0099376C">
      <w:pPr>
        <w:jc w:val="center"/>
        <w:rPr>
          <w:b/>
          <w:bCs/>
          <w:sz w:val="32"/>
          <w:szCs w:val="32"/>
          <w:lang w:val="es-ES"/>
        </w:rPr>
      </w:pPr>
    </w:p>
    <w:p w14:paraId="5F2396AC" w14:textId="4F704490" w:rsidR="0099376C" w:rsidRPr="00D33944" w:rsidRDefault="00926FE2">
      <w:pPr>
        <w:jc w:val="center"/>
        <w:rPr>
          <w:b/>
          <w:bCs/>
          <w:sz w:val="36"/>
          <w:szCs w:val="36"/>
          <w:lang w:val="es-ES"/>
        </w:rPr>
      </w:pPr>
      <w:bookmarkStart w:id="0" w:name="_Hlk90393302"/>
      <w:r>
        <w:rPr>
          <w:b/>
          <w:bCs/>
          <w:sz w:val="36"/>
          <w:szCs w:val="36"/>
          <w:lang w:val="es-MX"/>
        </w:rPr>
        <w:t xml:space="preserve">El año nuevo trae consigo un aumento </w:t>
      </w:r>
      <w:r w:rsidR="00D33944">
        <w:rPr>
          <w:b/>
          <w:bCs/>
          <w:sz w:val="36"/>
          <w:szCs w:val="36"/>
          <w:lang w:val="es-MX"/>
        </w:rPr>
        <w:t>a los peajes</w:t>
      </w:r>
      <w:r>
        <w:rPr>
          <w:b/>
          <w:bCs/>
          <w:sz w:val="36"/>
          <w:szCs w:val="36"/>
          <w:lang w:val="es-MX"/>
        </w:rPr>
        <w:t xml:space="preserve"> en siete </w:t>
      </w:r>
      <w:r w:rsidR="004C7598">
        <w:rPr>
          <w:b/>
          <w:bCs/>
          <w:sz w:val="36"/>
          <w:szCs w:val="36"/>
          <w:lang w:val="es-MX"/>
        </w:rPr>
        <w:t xml:space="preserve">de los </w:t>
      </w:r>
      <w:r>
        <w:rPr>
          <w:b/>
          <w:bCs/>
          <w:sz w:val="36"/>
          <w:szCs w:val="36"/>
          <w:lang w:val="es-MX"/>
        </w:rPr>
        <w:t>puentes del Área de la Bahía</w:t>
      </w:r>
    </w:p>
    <w:bookmarkEnd w:id="0"/>
    <w:p w14:paraId="73582C1B" w14:textId="77777777" w:rsidR="0099376C" w:rsidRPr="00D33944" w:rsidRDefault="00926FE2">
      <w:pPr>
        <w:jc w:val="center"/>
        <w:rPr>
          <w:b/>
          <w:bCs/>
          <w:i/>
          <w:iCs/>
          <w:sz w:val="28"/>
          <w:szCs w:val="28"/>
          <w:lang w:val="es-ES"/>
        </w:rPr>
      </w:pPr>
      <w:r>
        <w:rPr>
          <w:b/>
          <w:bCs/>
          <w:i/>
          <w:iCs/>
          <w:sz w:val="28"/>
          <w:szCs w:val="28"/>
          <w:lang w:val="es-MX"/>
        </w:rPr>
        <w:t>El segundo de tres aumentos aprobados por los votantes entrará en vigor el 1º de enero</w:t>
      </w:r>
    </w:p>
    <w:p w14:paraId="18A11008" w14:textId="77777777" w:rsidR="0099376C" w:rsidRPr="00D33944" w:rsidRDefault="0099376C">
      <w:pPr>
        <w:spacing w:line="360" w:lineRule="auto"/>
        <w:jc w:val="center"/>
        <w:rPr>
          <w:b/>
          <w:bCs/>
          <w:i/>
          <w:iCs/>
          <w:lang w:val="es-ES"/>
        </w:rPr>
      </w:pPr>
    </w:p>
    <w:p w14:paraId="75F0BF12" w14:textId="45E351E5" w:rsidR="0099376C" w:rsidRPr="00D33944" w:rsidRDefault="00926FE2">
      <w:pPr>
        <w:spacing w:line="360" w:lineRule="auto"/>
        <w:ind w:firstLine="720"/>
        <w:rPr>
          <w:lang w:val="es-ES"/>
        </w:rPr>
      </w:pPr>
      <w:bookmarkStart w:id="1" w:name="_Hlk88119057"/>
      <w:r w:rsidRPr="00D33944">
        <w:rPr>
          <w:b/>
          <w:bCs/>
          <w:noProof/>
          <w:lang w:val="es-ES"/>
        </w:rPr>
        <w:t xml:space="preserve">SAN FRANCISCO, </w:t>
      </w:r>
      <w:r>
        <w:rPr>
          <w:b/>
          <w:bCs/>
          <w:lang w:val="es-MX"/>
        </w:rPr>
        <w:t>15 de diciembre de 2021</w:t>
      </w:r>
      <w:r w:rsidRPr="00D33944">
        <w:rPr>
          <w:b/>
          <w:bCs/>
          <w:lang w:val="es-ES"/>
        </w:rPr>
        <w:t xml:space="preserve"> . . . </w:t>
      </w:r>
      <w:r>
        <w:rPr>
          <w:lang w:val="es-MX"/>
        </w:rPr>
        <w:t>A pocas semanas del año nuevo, la Autoridad de Peaje</w:t>
      </w:r>
      <w:r w:rsidR="00D33944">
        <w:rPr>
          <w:lang w:val="es-MX"/>
        </w:rPr>
        <w:t>s</w:t>
      </w:r>
      <w:r>
        <w:rPr>
          <w:lang w:val="es-MX"/>
        </w:rPr>
        <w:t xml:space="preserve"> del Área de la Bahía (BATA) recuerda a los conductores que las cuotas de los </w:t>
      </w:r>
      <w:r w:rsidR="00D33944">
        <w:rPr>
          <w:lang w:val="es-MX"/>
        </w:rPr>
        <w:t xml:space="preserve">peajes de </w:t>
      </w:r>
      <w:r>
        <w:rPr>
          <w:lang w:val="es-MX"/>
        </w:rPr>
        <w:t xml:space="preserve">siete puentes de </w:t>
      </w:r>
      <w:r w:rsidR="00D33944">
        <w:rPr>
          <w:lang w:val="es-MX"/>
        </w:rPr>
        <w:t>cobro</w:t>
      </w:r>
      <w:r>
        <w:rPr>
          <w:lang w:val="es-MX"/>
        </w:rPr>
        <w:t xml:space="preserve"> propiedad del </w:t>
      </w:r>
      <w:r w:rsidR="00D33944">
        <w:rPr>
          <w:lang w:val="es-MX"/>
        </w:rPr>
        <w:t>e</w:t>
      </w:r>
      <w:r>
        <w:rPr>
          <w:lang w:val="es-MX"/>
        </w:rPr>
        <w:t xml:space="preserve">stado </w:t>
      </w:r>
      <w:r w:rsidR="00D33944">
        <w:rPr>
          <w:lang w:val="es-MX"/>
        </w:rPr>
        <w:t>en</w:t>
      </w:r>
      <w:r>
        <w:rPr>
          <w:lang w:val="es-MX"/>
        </w:rPr>
        <w:t xml:space="preserve"> la región tendrán un aumento de $1 el 1</w:t>
      </w:r>
      <w:r w:rsidR="00D33944">
        <w:rPr>
          <w:lang w:val="es-MX"/>
        </w:rPr>
        <w:t xml:space="preserve">º </w:t>
      </w:r>
      <w:r>
        <w:rPr>
          <w:lang w:val="es-MX"/>
        </w:rPr>
        <w:t xml:space="preserve">de enero de 2022. Éste será el segundo de los tres aumentos de $1 aprobados por la legislatura en el 2017 a través del proyecto de ley 595 del Senado estatal y por los votantes a través de la Medida Regional 3 en junio de 2018. </w:t>
      </w:r>
      <w:r w:rsidR="00D33944">
        <w:rPr>
          <w:lang w:val="es-MX"/>
        </w:rPr>
        <w:t>El</w:t>
      </w:r>
      <w:r>
        <w:rPr>
          <w:lang w:val="es-MX"/>
        </w:rPr>
        <w:t xml:space="preserve"> primer</w:t>
      </w:r>
      <w:r w:rsidR="00D33944">
        <w:rPr>
          <w:lang w:val="es-MX"/>
        </w:rPr>
        <w:t>o</w:t>
      </w:r>
      <w:r>
        <w:rPr>
          <w:lang w:val="es-MX"/>
        </w:rPr>
        <w:t xml:space="preserve"> de </w:t>
      </w:r>
      <w:r w:rsidR="00D33944">
        <w:rPr>
          <w:lang w:val="es-MX"/>
        </w:rPr>
        <w:t>estos aumentos</w:t>
      </w:r>
      <w:r>
        <w:rPr>
          <w:lang w:val="es-MX"/>
        </w:rPr>
        <w:t xml:space="preserve"> entró en vigor el 1</w:t>
      </w:r>
      <w:r w:rsidR="00D33944">
        <w:rPr>
          <w:lang w:val="es-MX"/>
        </w:rPr>
        <w:t xml:space="preserve">º </w:t>
      </w:r>
      <w:r>
        <w:rPr>
          <w:lang w:val="es-MX"/>
        </w:rPr>
        <w:t>de enero de 2019.</w:t>
      </w:r>
      <w:r w:rsidRPr="00D33944">
        <w:rPr>
          <w:lang w:val="es-ES"/>
        </w:rPr>
        <w:t xml:space="preserve"> </w:t>
      </w:r>
      <w:r>
        <w:rPr>
          <w:lang w:val="es-MX"/>
        </w:rPr>
        <w:t>El último de los aumentos de cuotas de peaje de la Medida Regional 3 entrará en vigor el 1</w:t>
      </w:r>
      <w:r w:rsidR="00D33944">
        <w:rPr>
          <w:lang w:val="es-MX"/>
        </w:rPr>
        <w:t xml:space="preserve">º </w:t>
      </w:r>
      <w:r>
        <w:rPr>
          <w:lang w:val="es-MX"/>
        </w:rPr>
        <w:t>de enero de 2025.</w:t>
      </w:r>
    </w:p>
    <w:bookmarkEnd w:id="1"/>
    <w:p w14:paraId="1B80154A" w14:textId="514CF377" w:rsidR="0099376C" w:rsidRPr="00D33944" w:rsidRDefault="00926FE2">
      <w:pPr>
        <w:spacing w:line="360" w:lineRule="auto"/>
        <w:ind w:firstLine="720"/>
        <w:rPr>
          <w:lang w:val="es-ES"/>
        </w:rPr>
      </w:pPr>
      <w:r>
        <w:rPr>
          <w:lang w:val="es-MX"/>
        </w:rPr>
        <w:t xml:space="preserve">Cuotas normales para automóviles y </w:t>
      </w:r>
      <w:r w:rsidR="00D33944">
        <w:rPr>
          <w:lang w:val="es-MX"/>
        </w:rPr>
        <w:t>camionetas</w:t>
      </w:r>
      <w:r>
        <w:rPr>
          <w:lang w:val="es-MX"/>
        </w:rPr>
        <w:t xml:space="preserve"> de dos ejes</w:t>
      </w:r>
      <w:r w:rsidRPr="00D33944">
        <w:rPr>
          <w:lang w:val="es-ES"/>
        </w:rPr>
        <w:t xml:space="preserve"> (</w:t>
      </w:r>
      <w:r>
        <w:rPr>
          <w:lang w:val="es-MX"/>
        </w:rPr>
        <w:t>así como para motocicletas</w:t>
      </w:r>
      <w:r w:rsidRPr="00D33944">
        <w:rPr>
          <w:lang w:val="es-ES"/>
        </w:rPr>
        <w:t xml:space="preserve">) </w:t>
      </w:r>
      <w:r>
        <w:rPr>
          <w:lang w:val="es-MX"/>
        </w:rPr>
        <w:t xml:space="preserve">en los puentes San Francisco-Oakland Bay, </w:t>
      </w:r>
      <w:proofErr w:type="spellStart"/>
      <w:r>
        <w:rPr>
          <w:lang w:val="es-MX"/>
        </w:rPr>
        <w:t>Antioch</w:t>
      </w:r>
      <w:proofErr w:type="spellEnd"/>
      <w:r>
        <w:rPr>
          <w:lang w:val="es-MX"/>
        </w:rPr>
        <w:t xml:space="preserve">, </w:t>
      </w:r>
      <w:proofErr w:type="spellStart"/>
      <w:r>
        <w:rPr>
          <w:lang w:val="es-MX"/>
        </w:rPr>
        <w:t>Benicia-Martinez</w:t>
      </w:r>
      <w:proofErr w:type="spellEnd"/>
      <w:r>
        <w:rPr>
          <w:lang w:val="es-MX"/>
        </w:rPr>
        <w:t xml:space="preserve">, </w:t>
      </w:r>
      <w:proofErr w:type="spellStart"/>
      <w:r>
        <w:rPr>
          <w:lang w:val="es-MX"/>
        </w:rPr>
        <w:t>Carquinez</w:t>
      </w:r>
      <w:proofErr w:type="spellEnd"/>
      <w:r>
        <w:rPr>
          <w:lang w:val="es-MX"/>
        </w:rPr>
        <w:t>, Dumbarton, Richmond-San Rafael, y San Mateo-Hayward</w:t>
      </w:r>
      <w:r w:rsidRPr="00D33944">
        <w:rPr>
          <w:lang w:val="es-ES"/>
        </w:rPr>
        <w:t xml:space="preserve"> </w:t>
      </w:r>
      <w:r>
        <w:rPr>
          <w:lang w:val="es-MX"/>
        </w:rPr>
        <w:t>subirán a $7 dólares de los $6 actuales el 1</w:t>
      </w:r>
      <w:r w:rsidR="00D33944">
        <w:rPr>
          <w:lang w:val="es-MX"/>
        </w:rPr>
        <w:t xml:space="preserve">º </w:t>
      </w:r>
      <w:r>
        <w:rPr>
          <w:lang w:val="es-MX"/>
        </w:rPr>
        <w:t>de enero de 2022.</w:t>
      </w:r>
      <w:r w:rsidR="00D33944">
        <w:rPr>
          <w:lang w:val="es-ES"/>
        </w:rPr>
        <w:t xml:space="preserve"> </w:t>
      </w:r>
      <w:r>
        <w:rPr>
          <w:lang w:val="es-MX"/>
        </w:rPr>
        <w:t xml:space="preserve">Las cuotas para vehículos con tres o más ejes también aumentarán en $1 el 1º de enero de 2022 en los siete puentes de </w:t>
      </w:r>
      <w:r w:rsidR="00D33944">
        <w:rPr>
          <w:lang w:val="es-MX"/>
        </w:rPr>
        <w:t>cobro</w:t>
      </w:r>
      <w:r>
        <w:rPr>
          <w:lang w:val="es-MX"/>
        </w:rPr>
        <w:t xml:space="preserve"> propiedad del </w:t>
      </w:r>
      <w:r w:rsidR="00D33944">
        <w:rPr>
          <w:lang w:val="es-MX"/>
        </w:rPr>
        <w:t>e</w:t>
      </w:r>
      <w:r>
        <w:rPr>
          <w:lang w:val="es-MX"/>
        </w:rPr>
        <w:t>stado:</w:t>
      </w:r>
      <w:r w:rsidRPr="00D33944">
        <w:rPr>
          <w:lang w:val="es-ES"/>
        </w:rPr>
        <w:t xml:space="preserve"> </w:t>
      </w:r>
      <w:r>
        <w:rPr>
          <w:lang w:val="es-MX"/>
        </w:rPr>
        <w:t>a $17 para tres ejes, $22 para cuatro ejes, $27 para cinco ejes, $32 para seis ejes y $37 para combinaciones de siete o más ejes.</w:t>
      </w:r>
    </w:p>
    <w:p w14:paraId="1BBD72C7" w14:textId="52480AD5" w:rsidR="0099376C" w:rsidRPr="00D33944" w:rsidRDefault="00926FE2">
      <w:pPr>
        <w:spacing w:line="360" w:lineRule="auto"/>
        <w:ind w:firstLine="720"/>
        <w:rPr>
          <w:lang w:val="es-ES"/>
        </w:rPr>
      </w:pPr>
      <w:r>
        <w:rPr>
          <w:lang w:val="es-MX"/>
        </w:rPr>
        <w:t xml:space="preserve">El </w:t>
      </w:r>
      <w:r w:rsidR="00D33944">
        <w:rPr>
          <w:lang w:val="es-MX"/>
        </w:rPr>
        <w:t>p</w:t>
      </w:r>
      <w:r>
        <w:rPr>
          <w:lang w:val="es-MX"/>
        </w:rPr>
        <w:t xml:space="preserve">royecto de </w:t>
      </w:r>
      <w:r w:rsidR="00D33944">
        <w:rPr>
          <w:lang w:val="es-MX"/>
        </w:rPr>
        <w:t>l</w:t>
      </w:r>
      <w:r>
        <w:rPr>
          <w:lang w:val="es-MX"/>
        </w:rPr>
        <w:t xml:space="preserve">ey 595 del </w:t>
      </w:r>
      <w:r w:rsidR="00D33944">
        <w:rPr>
          <w:lang w:val="es-MX"/>
        </w:rPr>
        <w:t>s</w:t>
      </w:r>
      <w:r>
        <w:rPr>
          <w:lang w:val="es-MX"/>
        </w:rPr>
        <w:t xml:space="preserve">enado y la Medida Regional 3 continúan con el descuento en horas pico para motocicletas, autos compartidos y vehículos de aire limpio </w:t>
      </w:r>
      <w:r w:rsidR="00D33944">
        <w:rPr>
          <w:lang w:val="es-MX"/>
        </w:rPr>
        <w:t>que reúnen los requisitos</w:t>
      </w:r>
      <w:r>
        <w:rPr>
          <w:lang w:val="es-MX"/>
        </w:rPr>
        <w:t xml:space="preserve"> que crucen cualquiera de los puentes de </w:t>
      </w:r>
      <w:r w:rsidR="00D33944">
        <w:rPr>
          <w:lang w:val="es-MX"/>
        </w:rPr>
        <w:t>cobro</w:t>
      </w:r>
      <w:r>
        <w:rPr>
          <w:lang w:val="es-MX"/>
        </w:rPr>
        <w:t xml:space="preserve"> </w:t>
      </w:r>
      <w:r w:rsidR="00D33944">
        <w:rPr>
          <w:lang w:val="es-MX"/>
        </w:rPr>
        <w:t>durante</w:t>
      </w:r>
      <w:r>
        <w:rPr>
          <w:lang w:val="es-MX"/>
        </w:rPr>
        <w:t xml:space="preserve"> los días laborables de 5 a.m. a 10 a.m. y de 3 p.m. a 7 p.m.</w:t>
      </w:r>
      <w:r w:rsidRPr="00D33944">
        <w:rPr>
          <w:lang w:val="es-ES"/>
        </w:rPr>
        <w:t xml:space="preserve"> </w:t>
      </w:r>
      <w:r>
        <w:rPr>
          <w:lang w:val="es-MX"/>
        </w:rPr>
        <w:t xml:space="preserve">La cuota con descuento está programada </w:t>
      </w:r>
      <w:r w:rsidR="00D33944">
        <w:rPr>
          <w:lang w:val="es-MX"/>
        </w:rPr>
        <w:t>a</w:t>
      </w:r>
      <w:r>
        <w:rPr>
          <w:lang w:val="es-MX"/>
        </w:rPr>
        <w:t xml:space="preserve"> aumentar a $3.50 el 1º de enero de 2022 de la tarifa actual de $3.</w:t>
      </w:r>
      <w:r w:rsidRPr="00D33944">
        <w:rPr>
          <w:lang w:val="es-ES"/>
        </w:rPr>
        <w:t xml:space="preserve"> </w:t>
      </w:r>
      <w:r>
        <w:rPr>
          <w:lang w:val="es-MX"/>
        </w:rPr>
        <w:t xml:space="preserve">Para calificar para este descuento, los que comparten automóvil, </w:t>
      </w:r>
      <w:r w:rsidR="004C7598">
        <w:rPr>
          <w:lang w:val="es-MX"/>
        </w:rPr>
        <w:t xml:space="preserve">los </w:t>
      </w:r>
      <w:r>
        <w:rPr>
          <w:lang w:val="es-MX"/>
        </w:rPr>
        <w:t>motociclistas y</w:t>
      </w:r>
      <w:r w:rsidR="004C7598">
        <w:rPr>
          <w:lang w:val="es-MX"/>
        </w:rPr>
        <w:t xml:space="preserve"> los </w:t>
      </w:r>
      <w:r>
        <w:rPr>
          <w:lang w:val="es-MX"/>
        </w:rPr>
        <w:t xml:space="preserve">conductores de vehículos de aire limpio </w:t>
      </w:r>
      <w:r w:rsidR="004C7598">
        <w:rPr>
          <w:lang w:val="es-MX"/>
        </w:rPr>
        <w:t>que reúnen los requisitos</w:t>
      </w:r>
      <w:r>
        <w:rPr>
          <w:lang w:val="es-MX"/>
        </w:rPr>
        <w:t xml:space="preserve"> deben usar </w:t>
      </w:r>
      <w:proofErr w:type="spellStart"/>
      <w:r w:rsidR="003A252C">
        <w:rPr>
          <w:lang w:val="es-MX"/>
        </w:rPr>
        <w:t>FasTrak</w:t>
      </w:r>
      <w:proofErr w:type="spellEnd"/>
      <w:r w:rsidR="003A252C" w:rsidRPr="009424FB">
        <w:rPr>
          <w:vertAlign w:val="superscript"/>
          <w:lang w:val="es-MX"/>
        </w:rPr>
        <w:t>®</w:t>
      </w:r>
      <w:r>
        <w:rPr>
          <w:lang w:val="es-MX"/>
        </w:rPr>
        <w:t xml:space="preserve"> para pagar sus cuotas de forma electrónica y deben usar un carril designado para vehículos compartidos en cada </w:t>
      </w:r>
      <w:r w:rsidR="004C7598">
        <w:rPr>
          <w:lang w:val="es-MX"/>
        </w:rPr>
        <w:t>caseta</w:t>
      </w:r>
      <w:r>
        <w:rPr>
          <w:lang w:val="es-MX"/>
        </w:rPr>
        <w:t xml:space="preserve"> de cobro.</w:t>
      </w:r>
    </w:p>
    <w:p w14:paraId="4DE90D4A" w14:textId="6D1068DB" w:rsidR="0099376C" w:rsidRPr="00D33944" w:rsidRDefault="00926FE2">
      <w:pPr>
        <w:spacing w:line="360" w:lineRule="auto"/>
        <w:ind w:firstLine="720"/>
        <w:rPr>
          <w:lang w:val="es-ES"/>
        </w:rPr>
      </w:pPr>
      <w:r>
        <w:rPr>
          <w:lang w:val="es-MX"/>
        </w:rPr>
        <w:lastRenderedPageBreak/>
        <w:t xml:space="preserve">El </w:t>
      </w:r>
      <w:r w:rsidR="004C7598">
        <w:rPr>
          <w:lang w:val="es-MX"/>
        </w:rPr>
        <w:t>p</w:t>
      </w:r>
      <w:r>
        <w:rPr>
          <w:lang w:val="es-MX"/>
        </w:rPr>
        <w:t xml:space="preserve">royecto de </w:t>
      </w:r>
      <w:r w:rsidR="004C7598">
        <w:rPr>
          <w:lang w:val="es-MX"/>
        </w:rPr>
        <w:t>l</w:t>
      </w:r>
      <w:r>
        <w:rPr>
          <w:lang w:val="es-MX"/>
        </w:rPr>
        <w:t xml:space="preserve">ey 595 del </w:t>
      </w:r>
      <w:r w:rsidR="004C7598">
        <w:rPr>
          <w:lang w:val="es-MX"/>
        </w:rPr>
        <w:t>s</w:t>
      </w:r>
      <w:r>
        <w:rPr>
          <w:lang w:val="es-MX"/>
        </w:rPr>
        <w:t xml:space="preserve">enado y la Medida Regional 3 también establecieron un descuento de 50 centavos para los vehículos de dos ejes que crucen más de uno de </w:t>
      </w:r>
      <w:r w:rsidR="004C7598">
        <w:rPr>
          <w:lang w:val="es-MX"/>
        </w:rPr>
        <w:t>estos siete</w:t>
      </w:r>
      <w:r>
        <w:rPr>
          <w:lang w:val="es-MX"/>
        </w:rPr>
        <w:t xml:space="preserve"> puentes de </w:t>
      </w:r>
      <w:r w:rsidR="004C7598">
        <w:rPr>
          <w:lang w:val="es-MX"/>
        </w:rPr>
        <w:t>cobro</w:t>
      </w:r>
      <w:r>
        <w:rPr>
          <w:lang w:val="es-MX"/>
        </w:rPr>
        <w:t xml:space="preserve"> durante las horas pico </w:t>
      </w:r>
      <w:r w:rsidR="004C7598">
        <w:rPr>
          <w:lang w:val="es-MX"/>
        </w:rPr>
        <w:t>en</w:t>
      </w:r>
      <w:r>
        <w:rPr>
          <w:lang w:val="es-MX"/>
        </w:rPr>
        <w:t xml:space="preserve"> los días laborables de 5 a.m. a 10 a.m. y de 3 p.m. a 7 p.m.</w:t>
      </w:r>
      <w:r w:rsidRPr="00D33944">
        <w:rPr>
          <w:lang w:val="es-ES"/>
        </w:rPr>
        <w:t xml:space="preserve"> </w:t>
      </w:r>
      <w:r>
        <w:rPr>
          <w:lang w:val="es-MX"/>
        </w:rPr>
        <w:t xml:space="preserve">Para ser elegible para el descuento, que se aplicará al segundo cruce del día, los automovilistas deben pagar sus </w:t>
      </w:r>
      <w:r w:rsidR="004C7598">
        <w:rPr>
          <w:lang w:val="es-MX"/>
        </w:rPr>
        <w:t>peajes</w:t>
      </w:r>
      <w:r>
        <w:rPr>
          <w:lang w:val="es-MX"/>
        </w:rPr>
        <w:t xml:space="preserve"> de forma electrónica con </w:t>
      </w:r>
      <w:proofErr w:type="spellStart"/>
      <w:r w:rsidR="003A252C">
        <w:rPr>
          <w:lang w:val="es-MX"/>
        </w:rPr>
        <w:t>FasTrak</w:t>
      </w:r>
      <w:proofErr w:type="spellEnd"/>
      <w:r w:rsidR="003A252C" w:rsidRPr="009424FB">
        <w:rPr>
          <w:vertAlign w:val="superscript"/>
          <w:lang w:val="es-MX"/>
        </w:rPr>
        <w:t>®</w:t>
      </w:r>
      <w:r>
        <w:rPr>
          <w:lang w:val="es-MX"/>
        </w:rPr>
        <w:t>.</w:t>
      </w:r>
      <w:r w:rsidRPr="00D33944">
        <w:rPr>
          <w:lang w:val="es-ES"/>
        </w:rPr>
        <w:t xml:space="preserve"> </w:t>
      </w:r>
      <w:r>
        <w:rPr>
          <w:lang w:val="es-MX"/>
        </w:rPr>
        <w:t xml:space="preserve">Los vehículos compartidos, las motocicletas y los vehículos de aire limpio </w:t>
      </w:r>
      <w:r w:rsidR="004C7598">
        <w:rPr>
          <w:lang w:val="es-MX"/>
        </w:rPr>
        <w:t>que reúnen los requisitos</w:t>
      </w:r>
      <w:r>
        <w:rPr>
          <w:lang w:val="es-MX"/>
        </w:rPr>
        <w:t xml:space="preserve"> que realizan un segundo cruce de </w:t>
      </w:r>
      <w:r w:rsidR="004C7598">
        <w:rPr>
          <w:lang w:val="es-MX"/>
        </w:rPr>
        <w:t>cobro</w:t>
      </w:r>
      <w:r>
        <w:rPr>
          <w:lang w:val="es-MX"/>
        </w:rPr>
        <w:t xml:space="preserve"> en horas pico en un </w:t>
      </w:r>
      <w:r w:rsidR="004C7598">
        <w:rPr>
          <w:lang w:val="es-MX"/>
        </w:rPr>
        <w:t>mismo</w:t>
      </w:r>
      <w:r>
        <w:rPr>
          <w:lang w:val="es-MX"/>
        </w:rPr>
        <w:t xml:space="preserve"> día tendrán derecho a un descuento adicional de 25 centavos en la cuota ya descontada </w:t>
      </w:r>
      <w:r w:rsidR="004C7598">
        <w:rPr>
          <w:lang w:val="es-MX"/>
        </w:rPr>
        <w:t xml:space="preserve">para </w:t>
      </w:r>
      <w:r>
        <w:rPr>
          <w:lang w:val="es-MX"/>
        </w:rPr>
        <w:t>vehículos compartidos.</w:t>
      </w:r>
      <w:r w:rsidRPr="00D33944">
        <w:rPr>
          <w:lang w:val="es-ES"/>
        </w:rPr>
        <w:t xml:space="preserve"> </w:t>
      </w:r>
    </w:p>
    <w:p w14:paraId="00AFB74A" w14:textId="74E9A4F5" w:rsidR="0099376C" w:rsidRPr="00D33944" w:rsidRDefault="00926FE2">
      <w:pPr>
        <w:spacing w:line="360" w:lineRule="auto"/>
        <w:ind w:firstLine="720"/>
        <w:rPr>
          <w:lang w:val="es-ES"/>
        </w:rPr>
      </w:pPr>
      <w:r>
        <w:rPr>
          <w:lang w:val="es-MX"/>
        </w:rPr>
        <w:t xml:space="preserve">Los nuevos clientes de </w:t>
      </w:r>
      <w:proofErr w:type="spellStart"/>
      <w:r w:rsidR="003A252C">
        <w:rPr>
          <w:lang w:val="es-MX"/>
        </w:rPr>
        <w:t>FasTrak</w:t>
      </w:r>
      <w:proofErr w:type="spellEnd"/>
      <w:r w:rsidR="003A252C" w:rsidRPr="009424FB">
        <w:rPr>
          <w:vertAlign w:val="superscript"/>
          <w:lang w:val="es-MX"/>
        </w:rPr>
        <w:t>®</w:t>
      </w:r>
      <w:r>
        <w:rPr>
          <w:lang w:val="es-MX"/>
        </w:rPr>
        <w:t xml:space="preserve"> pueden obtener </w:t>
      </w:r>
      <w:r w:rsidR="004C7598">
        <w:rPr>
          <w:lang w:val="es-MX"/>
        </w:rPr>
        <w:t xml:space="preserve">su dispositivo electrónico </w:t>
      </w:r>
      <w:r>
        <w:rPr>
          <w:lang w:val="es-MX"/>
        </w:rPr>
        <w:t>en cientos de tiendas Walgreens y Costco en el Área de la Bahía.</w:t>
      </w:r>
      <w:r w:rsidRPr="00D33944">
        <w:rPr>
          <w:lang w:val="es-ES"/>
        </w:rPr>
        <w:t xml:space="preserve"> </w:t>
      </w:r>
      <w:r>
        <w:rPr>
          <w:lang w:val="es-MX"/>
        </w:rPr>
        <w:t xml:space="preserve">Una lista completa de </w:t>
      </w:r>
      <w:r w:rsidR="00CD2ACE">
        <w:rPr>
          <w:lang w:val="es-MX"/>
        </w:rPr>
        <w:t>las tiendas</w:t>
      </w:r>
      <w:r>
        <w:rPr>
          <w:lang w:val="es-MX"/>
        </w:rPr>
        <w:t xml:space="preserve"> participantes, así como una función de inscripción y registro en línea, está disponible en el sitio web de </w:t>
      </w:r>
      <w:proofErr w:type="spellStart"/>
      <w:r w:rsidR="003A252C">
        <w:rPr>
          <w:lang w:val="es-MX"/>
        </w:rPr>
        <w:t>FasTrak</w:t>
      </w:r>
      <w:proofErr w:type="spellEnd"/>
      <w:r w:rsidR="003A252C" w:rsidRPr="009424FB">
        <w:rPr>
          <w:vertAlign w:val="superscript"/>
          <w:lang w:val="es-MX"/>
        </w:rPr>
        <w:t>®</w:t>
      </w:r>
      <w:r>
        <w:rPr>
          <w:lang w:val="es-MX"/>
        </w:rPr>
        <w:t xml:space="preserve"> en</w:t>
      </w:r>
      <w:r w:rsidRPr="00D33944">
        <w:rPr>
          <w:lang w:val="es-ES"/>
        </w:rPr>
        <w:t xml:space="preserve"> </w:t>
      </w:r>
      <w:hyperlink r:id="rId7" w:tgtFrame="_blank" w:history="1">
        <w:r w:rsidRPr="00D33944">
          <w:rPr>
            <w:rStyle w:val="Hyperlink"/>
            <w:noProof/>
            <w:lang w:val="es-ES"/>
          </w:rPr>
          <w:t>bayareafastrak.org</w:t>
        </w:r>
      </w:hyperlink>
      <w:r w:rsidRPr="00D33944">
        <w:rPr>
          <w:noProof/>
          <w:lang w:val="es-ES"/>
        </w:rPr>
        <w:t>.</w:t>
      </w:r>
      <w:r w:rsidRPr="00D33944">
        <w:rPr>
          <w:lang w:val="es-ES"/>
        </w:rPr>
        <w:t xml:space="preserve"> </w:t>
      </w:r>
      <w:r>
        <w:rPr>
          <w:lang w:val="es-MX"/>
        </w:rPr>
        <w:t xml:space="preserve">Los clientes también pueden inscribirse </w:t>
      </w:r>
      <w:r w:rsidR="00CD2ACE">
        <w:rPr>
          <w:lang w:val="es-MX"/>
        </w:rPr>
        <w:t>al</w:t>
      </w:r>
      <w:r>
        <w:rPr>
          <w:lang w:val="es-MX"/>
        </w:rPr>
        <w:t xml:space="preserve"> programa </w:t>
      </w:r>
      <w:proofErr w:type="spellStart"/>
      <w:r w:rsidR="003A252C">
        <w:rPr>
          <w:lang w:val="es-MX"/>
        </w:rPr>
        <w:t>FasTrak</w:t>
      </w:r>
      <w:proofErr w:type="spellEnd"/>
      <w:r w:rsidR="003A252C" w:rsidRPr="009424FB">
        <w:rPr>
          <w:vertAlign w:val="superscript"/>
          <w:lang w:val="es-MX"/>
        </w:rPr>
        <w:t>®</w:t>
      </w:r>
      <w:r>
        <w:rPr>
          <w:lang w:val="es-MX"/>
        </w:rPr>
        <w:t xml:space="preserve"> por teléfono al 1-877-229-8655; llamando al 511 y preguntando por "</w:t>
      </w:r>
      <w:proofErr w:type="spellStart"/>
      <w:r>
        <w:rPr>
          <w:lang w:val="es-MX"/>
        </w:rPr>
        <w:t>FasTrak</w:t>
      </w:r>
      <w:proofErr w:type="spellEnd"/>
      <w:r>
        <w:rPr>
          <w:lang w:val="es-MX"/>
        </w:rPr>
        <w:t xml:space="preserve">" en la primera oportunidad; o en persona en el centro de servicio al cliente de </w:t>
      </w:r>
      <w:proofErr w:type="spellStart"/>
      <w:r w:rsidR="003A252C">
        <w:rPr>
          <w:lang w:val="es-MX"/>
        </w:rPr>
        <w:t>FasTrak</w:t>
      </w:r>
      <w:proofErr w:type="spellEnd"/>
      <w:r w:rsidR="003A252C" w:rsidRPr="009424FB">
        <w:rPr>
          <w:vertAlign w:val="superscript"/>
          <w:lang w:val="es-MX"/>
        </w:rPr>
        <w:t>®</w:t>
      </w:r>
      <w:r>
        <w:rPr>
          <w:lang w:val="es-MX"/>
        </w:rPr>
        <w:t xml:space="preserve"> en 375 Beale Street en San Francisco.</w:t>
      </w:r>
      <w:r w:rsidRPr="00D33944">
        <w:rPr>
          <w:lang w:val="es-ES"/>
        </w:rPr>
        <w:t xml:space="preserve"> </w:t>
      </w:r>
      <w:r>
        <w:rPr>
          <w:lang w:val="es-MX"/>
        </w:rPr>
        <w:t xml:space="preserve">El servicio telefónico está disponible de lunes a jueves de 8 a.m. a 6 p.m. </w:t>
      </w:r>
      <w:r w:rsidR="00CD2ACE">
        <w:rPr>
          <w:lang w:val="es-MX"/>
        </w:rPr>
        <w:t>y</w:t>
      </w:r>
      <w:r>
        <w:rPr>
          <w:lang w:val="es-MX"/>
        </w:rPr>
        <w:t xml:space="preserve"> los viernes de 8 a.m. a 5 p.m.</w:t>
      </w:r>
      <w:r w:rsidRPr="00D33944">
        <w:rPr>
          <w:lang w:val="es-ES"/>
        </w:rPr>
        <w:t xml:space="preserve"> </w:t>
      </w:r>
      <w:r>
        <w:rPr>
          <w:lang w:val="es-MX"/>
        </w:rPr>
        <w:t>El centro de servicio al cliente atiende de lunes a viernes de 9 a.m. a 5 p.m.</w:t>
      </w:r>
      <w:r w:rsidRPr="00D33944">
        <w:rPr>
          <w:lang w:val="es-ES"/>
        </w:rPr>
        <w:t xml:space="preserve"> </w:t>
      </w:r>
      <w:r>
        <w:rPr>
          <w:lang w:val="es-MX"/>
        </w:rPr>
        <w:t xml:space="preserve">Se puede usar </w:t>
      </w:r>
      <w:proofErr w:type="spellStart"/>
      <w:r w:rsidR="003A252C">
        <w:rPr>
          <w:lang w:val="es-MX"/>
        </w:rPr>
        <w:t>FasTrak</w:t>
      </w:r>
      <w:proofErr w:type="spellEnd"/>
      <w:r w:rsidR="003A252C" w:rsidRPr="009424FB">
        <w:rPr>
          <w:vertAlign w:val="superscript"/>
          <w:lang w:val="es-MX"/>
        </w:rPr>
        <w:t>®</w:t>
      </w:r>
      <w:r>
        <w:rPr>
          <w:lang w:val="es-MX"/>
        </w:rPr>
        <w:t xml:space="preserve"> en todos los carriles </w:t>
      </w:r>
      <w:r w:rsidR="00CD2ACE">
        <w:rPr>
          <w:lang w:val="es-MX"/>
        </w:rPr>
        <w:t>de las casetas</w:t>
      </w:r>
      <w:r>
        <w:rPr>
          <w:lang w:val="es-MX"/>
        </w:rPr>
        <w:t xml:space="preserve"> de cobro del Área de la Bahía.</w:t>
      </w:r>
      <w:r w:rsidRPr="00D33944">
        <w:rPr>
          <w:lang w:val="es-ES"/>
        </w:rPr>
        <w:t xml:space="preserve"> </w:t>
      </w:r>
    </w:p>
    <w:p w14:paraId="70173878" w14:textId="7D7D8803" w:rsidR="0099376C" w:rsidRPr="00D33944" w:rsidRDefault="00926FE2">
      <w:pPr>
        <w:spacing w:line="360" w:lineRule="auto"/>
        <w:ind w:firstLine="720"/>
        <w:rPr>
          <w:lang w:val="es-ES"/>
        </w:rPr>
      </w:pPr>
      <w:r>
        <w:rPr>
          <w:lang w:val="es-MX"/>
        </w:rPr>
        <w:t xml:space="preserve">Debido a </w:t>
      </w:r>
      <w:r w:rsidR="00CD2ACE">
        <w:rPr>
          <w:lang w:val="es-MX"/>
        </w:rPr>
        <w:t xml:space="preserve">que </w:t>
      </w:r>
      <w:r>
        <w:rPr>
          <w:lang w:val="es-MX"/>
        </w:rPr>
        <w:t xml:space="preserve">la impugnación legal de la </w:t>
      </w:r>
      <w:r w:rsidR="00CD2ACE">
        <w:rPr>
          <w:lang w:val="es-MX"/>
        </w:rPr>
        <w:t>l</w:t>
      </w:r>
      <w:r>
        <w:rPr>
          <w:lang w:val="es-MX"/>
        </w:rPr>
        <w:t xml:space="preserve">ey del </w:t>
      </w:r>
      <w:r w:rsidR="00CD2ACE">
        <w:rPr>
          <w:lang w:val="es-MX"/>
        </w:rPr>
        <w:t>s</w:t>
      </w:r>
      <w:r>
        <w:rPr>
          <w:lang w:val="es-MX"/>
        </w:rPr>
        <w:t>enado 595 y la Medida Regional 3 sigue pendiente ante la Suprema Corte de California, el aumento de peaje del 1</w:t>
      </w:r>
      <w:r w:rsidR="00CD2ACE">
        <w:rPr>
          <w:lang w:val="es-MX"/>
        </w:rPr>
        <w:t xml:space="preserve">º </w:t>
      </w:r>
      <w:r>
        <w:rPr>
          <w:lang w:val="es-MX"/>
        </w:rPr>
        <w:t xml:space="preserve">de enero de 2022, cuando se cobre, se depositará en una cuenta de garantía </w:t>
      </w:r>
      <w:r w:rsidR="00CD2ACE">
        <w:rPr>
          <w:lang w:val="es-MX"/>
        </w:rPr>
        <w:t>administrada</w:t>
      </w:r>
      <w:r>
        <w:rPr>
          <w:lang w:val="es-MX"/>
        </w:rPr>
        <w:t xml:space="preserve"> por un administrador independiente.</w:t>
      </w:r>
      <w:r w:rsidRPr="00D33944">
        <w:rPr>
          <w:lang w:val="es-ES"/>
        </w:rPr>
        <w:t xml:space="preserve"> </w:t>
      </w:r>
      <w:r>
        <w:rPr>
          <w:lang w:val="es-MX"/>
        </w:rPr>
        <w:t xml:space="preserve">Los ingresos del aumento </w:t>
      </w:r>
      <w:r w:rsidR="00CD2ACE">
        <w:rPr>
          <w:lang w:val="es-MX"/>
        </w:rPr>
        <w:t>a los</w:t>
      </w:r>
      <w:r>
        <w:rPr>
          <w:lang w:val="es-MX"/>
        </w:rPr>
        <w:t xml:space="preserve"> peaje</w:t>
      </w:r>
      <w:r w:rsidR="00CD2ACE">
        <w:rPr>
          <w:lang w:val="es-MX"/>
        </w:rPr>
        <w:t>s</w:t>
      </w:r>
      <w:r>
        <w:rPr>
          <w:lang w:val="es-MX"/>
        </w:rPr>
        <w:t xml:space="preserve"> de</w:t>
      </w:r>
      <w:r w:rsidR="00CD2ACE">
        <w:rPr>
          <w:lang w:val="es-MX"/>
        </w:rPr>
        <w:t>l</w:t>
      </w:r>
      <w:r>
        <w:rPr>
          <w:lang w:val="es-MX"/>
        </w:rPr>
        <w:t xml:space="preserve"> 2019 también se mantienen en depósito.</w:t>
      </w:r>
      <w:r w:rsidRPr="00D33944">
        <w:rPr>
          <w:lang w:val="es-ES"/>
        </w:rPr>
        <w:t xml:space="preserve"> </w:t>
      </w:r>
      <w:r>
        <w:rPr>
          <w:lang w:val="es-MX"/>
        </w:rPr>
        <w:t xml:space="preserve">Si la BATA prevalece en el litigio, los fondos se aplicarán a programas </w:t>
      </w:r>
      <w:r w:rsidR="00CD2ACE">
        <w:rPr>
          <w:lang w:val="es-MX"/>
        </w:rPr>
        <w:t xml:space="preserve">ya </w:t>
      </w:r>
      <w:r>
        <w:rPr>
          <w:lang w:val="es-MX"/>
        </w:rPr>
        <w:t>aprobados por la BATA.</w:t>
      </w:r>
    </w:p>
    <w:p w14:paraId="45DE4257" w14:textId="3579894A" w:rsidR="0099376C" w:rsidRPr="00D33944" w:rsidRDefault="00926FE2">
      <w:pPr>
        <w:spacing w:line="360" w:lineRule="auto"/>
        <w:ind w:firstLine="720"/>
        <w:rPr>
          <w:lang w:val="es-ES"/>
        </w:rPr>
      </w:pPr>
      <w:r>
        <w:rPr>
          <w:lang w:val="es-MX"/>
        </w:rPr>
        <w:t xml:space="preserve">Los principales proyectos del plan de gastos de la Medida Regional 3 incluyen mejoras </w:t>
      </w:r>
      <w:r w:rsidR="00CD2ACE">
        <w:rPr>
          <w:lang w:val="es-MX"/>
        </w:rPr>
        <w:t>a</w:t>
      </w:r>
      <w:r>
        <w:rPr>
          <w:lang w:val="es-MX"/>
        </w:rPr>
        <w:t xml:space="preserve"> la Ruta Estatal 37 en el </w:t>
      </w:r>
      <w:r w:rsidR="00CD2ACE">
        <w:rPr>
          <w:lang w:val="es-MX"/>
        </w:rPr>
        <w:t>n</w:t>
      </w:r>
      <w:r>
        <w:rPr>
          <w:lang w:val="es-MX"/>
        </w:rPr>
        <w:t xml:space="preserve">orte de la </w:t>
      </w:r>
      <w:r w:rsidR="00CD2ACE">
        <w:rPr>
          <w:lang w:val="es-MX"/>
        </w:rPr>
        <w:t>b</w:t>
      </w:r>
      <w:r>
        <w:rPr>
          <w:lang w:val="es-MX"/>
        </w:rPr>
        <w:t>ahía, mejoras en l</w:t>
      </w:r>
      <w:r w:rsidR="003D18FC">
        <w:rPr>
          <w:lang w:val="es-MX"/>
        </w:rPr>
        <w:t>a</w:t>
      </w:r>
      <w:r>
        <w:rPr>
          <w:lang w:val="es-MX"/>
        </w:rPr>
        <w:t xml:space="preserve">s </w:t>
      </w:r>
      <w:r w:rsidR="003D18FC">
        <w:rPr>
          <w:lang w:val="es-MX"/>
        </w:rPr>
        <w:t>intersecciones</w:t>
      </w:r>
      <w:r>
        <w:rPr>
          <w:lang w:val="es-MX"/>
        </w:rPr>
        <w:t xml:space="preserve"> de autopistas en los condados de Alameda, Contra Costa y Solano, la compra de más vagones nuevos de BART, la ampliación del sistema BART desde </w:t>
      </w:r>
      <w:proofErr w:type="spellStart"/>
      <w:r>
        <w:rPr>
          <w:lang w:val="es-MX"/>
        </w:rPr>
        <w:t>Berryessa</w:t>
      </w:r>
      <w:proofErr w:type="spellEnd"/>
      <w:r>
        <w:rPr>
          <w:lang w:val="es-MX"/>
        </w:rPr>
        <w:t xml:space="preserve"> hasta el centro de San José y Santa Clara, la ampliación del corredor de </w:t>
      </w:r>
      <w:proofErr w:type="spellStart"/>
      <w:r>
        <w:rPr>
          <w:lang w:val="es-MX"/>
        </w:rPr>
        <w:t>Caltrain</w:t>
      </w:r>
      <w:proofErr w:type="spellEnd"/>
      <w:r>
        <w:rPr>
          <w:lang w:val="es-MX"/>
        </w:rPr>
        <w:t xml:space="preserve"> hasta el Salesforce </w:t>
      </w:r>
      <w:proofErr w:type="spellStart"/>
      <w:r>
        <w:rPr>
          <w:lang w:val="es-MX"/>
        </w:rPr>
        <w:t>Transit</w:t>
      </w:r>
      <w:proofErr w:type="spellEnd"/>
      <w:r>
        <w:rPr>
          <w:lang w:val="es-MX"/>
        </w:rPr>
        <w:t xml:space="preserve"> Center en el centro de San Francisco, la ampliación de la flota de vehículos de transporte público de Muni, la ampliación del servicio de San Francisco Bay Ferry y un servicio de autobuses </w:t>
      </w:r>
      <w:r w:rsidR="003D18FC">
        <w:rPr>
          <w:lang w:val="es-MX"/>
        </w:rPr>
        <w:t xml:space="preserve">que cruzan la bahía </w:t>
      </w:r>
      <w:r>
        <w:rPr>
          <w:lang w:val="es-MX"/>
        </w:rPr>
        <w:t xml:space="preserve">más frecuentes, una conexión directa desde la autopista 101 en dirección norte en el condado de </w:t>
      </w:r>
      <w:proofErr w:type="spellStart"/>
      <w:r>
        <w:rPr>
          <w:lang w:val="es-MX"/>
        </w:rPr>
        <w:t>Marin</w:t>
      </w:r>
      <w:proofErr w:type="spellEnd"/>
      <w:r>
        <w:rPr>
          <w:lang w:val="es-MX"/>
        </w:rPr>
        <w:t xml:space="preserve"> hasta el puente de Richmond-San Rafael, la mejora del corredor del puente de Dumbarton y la ampliación del sistema ferroviario SMART hasta Windsor y </w:t>
      </w:r>
      <w:proofErr w:type="spellStart"/>
      <w:r>
        <w:rPr>
          <w:lang w:val="es-MX"/>
        </w:rPr>
        <w:t>Healdsburg</w:t>
      </w:r>
      <w:proofErr w:type="spellEnd"/>
      <w:r>
        <w:rPr>
          <w:lang w:val="es-MX"/>
        </w:rPr>
        <w:t xml:space="preserve"> en el condado de Sonoma.</w:t>
      </w:r>
    </w:p>
    <w:p w14:paraId="7AA3D473" w14:textId="753ABD40" w:rsidR="0099376C" w:rsidRPr="00D33944" w:rsidRDefault="00926FE2">
      <w:pPr>
        <w:spacing w:line="360" w:lineRule="auto"/>
        <w:ind w:firstLine="720"/>
        <w:rPr>
          <w:lang w:val="es-ES"/>
        </w:rPr>
      </w:pPr>
      <w:r>
        <w:rPr>
          <w:lang w:val="es-MX"/>
        </w:rPr>
        <w:lastRenderedPageBreak/>
        <w:t>La BATA, que está dirigida por el mismo consejo de políticas que la Comisión</w:t>
      </w:r>
      <w:r w:rsidR="003D18FC">
        <w:rPr>
          <w:lang w:val="es-MX"/>
        </w:rPr>
        <w:t xml:space="preserve"> del Transporte</w:t>
      </w:r>
      <w:r>
        <w:rPr>
          <w:lang w:val="es-MX"/>
        </w:rPr>
        <w:t xml:space="preserve"> Metropolitan</w:t>
      </w:r>
      <w:r w:rsidR="003D18FC">
        <w:rPr>
          <w:lang w:val="es-MX"/>
        </w:rPr>
        <w:t>o</w:t>
      </w:r>
      <w:r>
        <w:rPr>
          <w:lang w:val="es-MX"/>
        </w:rPr>
        <w:t xml:space="preserve"> (MTC), administra los ingresos </w:t>
      </w:r>
      <w:r w:rsidR="003D18FC">
        <w:rPr>
          <w:lang w:val="es-MX"/>
        </w:rPr>
        <w:t xml:space="preserve">de los </w:t>
      </w:r>
      <w:r>
        <w:rPr>
          <w:lang w:val="es-MX"/>
        </w:rPr>
        <w:t>peaje</w:t>
      </w:r>
      <w:r w:rsidR="003D18FC">
        <w:rPr>
          <w:lang w:val="es-MX"/>
        </w:rPr>
        <w:t>s</w:t>
      </w:r>
      <w:r>
        <w:rPr>
          <w:lang w:val="es-MX"/>
        </w:rPr>
        <w:t xml:space="preserve"> de los siete puentes de </w:t>
      </w:r>
      <w:r w:rsidR="003D18FC">
        <w:rPr>
          <w:lang w:val="es-MX"/>
        </w:rPr>
        <w:t>cobro</w:t>
      </w:r>
      <w:r>
        <w:rPr>
          <w:lang w:val="es-MX"/>
        </w:rPr>
        <w:t xml:space="preserve"> </w:t>
      </w:r>
      <w:r w:rsidR="003D18FC">
        <w:rPr>
          <w:lang w:val="es-MX"/>
        </w:rPr>
        <w:t xml:space="preserve">que son </w:t>
      </w:r>
      <w:r>
        <w:rPr>
          <w:lang w:val="es-MX"/>
        </w:rPr>
        <w:t xml:space="preserve">propiedad del estado </w:t>
      </w:r>
      <w:r w:rsidR="003D18FC">
        <w:rPr>
          <w:lang w:val="es-MX"/>
        </w:rPr>
        <w:t>en el</w:t>
      </w:r>
      <w:r>
        <w:rPr>
          <w:lang w:val="es-MX"/>
        </w:rPr>
        <w:t xml:space="preserve"> Área de la Bahía.</w:t>
      </w:r>
      <w:r w:rsidRPr="00D33944">
        <w:rPr>
          <w:lang w:val="es-ES"/>
        </w:rPr>
        <w:t xml:space="preserve"> </w:t>
      </w:r>
      <w:r>
        <w:rPr>
          <w:lang w:val="es-MX"/>
        </w:rPr>
        <w:t xml:space="preserve">Los ingresos de peaje del puente Golden Gate Bridge son administrados por el Golden Gate Bridge, </w:t>
      </w:r>
      <w:proofErr w:type="spellStart"/>
      <w:r>
        <w:rPr>
          <w:lang w:val="es-MX"/>
        </w:rPr>
        <w:t>Highway</w:t>
      </w:r>
      <w:proofErr w:type="spellEnd"/>
      <w:r>
        <w:rPr>
          <w:lang w:val="es-MX"/>
        </w:rPr>
        <w:t xml:space="preserve"> and Transportation </w:t>
      </w:r>
      <w:proofErr w:type="spellStart"/>
      <w:r>
        <w:rPr>
          <w:lang w:val="es-MX"/>
        </w:rPr>
        <w:t>District</w:t>
      </w:r>
      <w:proofErr w:type="spellEnd"/>
      <w:r>
        <w:rPr>
          <w:lang w:val="es-MX"/>
        </w:rPr>
        <w:t xml:space="preserve">, que se unió a la BATA para operar un centro regional de servicio al cliente de </w:t>
      </w:r>
      <w:proofErr w:type="spellStart"/>
      <w:r w:rsidR="003A252C">
        <w:rPr>
          <w:lang w:val="es-MX"/>
        </w:rPr>
        <w:t>FasTrak</w:t>
      </w:r>
      <w:proofErr w:type="spellEnd"/>
      <w:r w:rsidR="003A252C" w:rsidRPr="009424FB">
        <w:rPr>
          <w:vertAlign w:val="superscript"/>
          <w:lang w:val="es-MX"/>
        </w:rPr>
        <w:t>®</w:t>
      </w:r>
      <w:r>
        <w:rPr>
          <w:lang w:val="es-MX"/>
        </w:rPr>
        <w:t xml:space="preserve"> en San Francisco.</w:t>
      </w:r>
      <w:r w:rsidRPr="00D33944">
        <w:rPr>
          <w:lang w:val="es-ES"/>
        </w:rPr>
        <w:t xml:space="preserve"> </w:t>
      </w:r>
      <w:r>
        <w:rPr>
          <w:lang w:val="es-MX"/>
        </w:rPr>
        <w:t>MTC es la agencia de planificación, coordinación y financiamiento de</w:t>
      </w:r>
      <w:r w:rsidR="003D18FC">
        <w:rPr>
          <w:lang w:val="es-MX"/>
        </w:rPr>
        <w:t>l</w:t>
      </w:r>
      <w:r>
        <w:rPr>
          <w:lang w:val="es-MX"/>
        </w:rPr>
        <w:t xml:space="preserve"> transporte de los nueve condados del Área de la Bahía de San Francisco.</w:t>
      </w:r>
    </w:p>
    <w:p w14:paraId="7A1A3F9A" w14:textId="77777777" w:rsidR="0099376C" w:rsidRDefault="00926FE2">
      <w:pPr>
        <w:spacing w:after="480" w:line="360" w:lineRule="auto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# # #</w:t>
      </w:r>
    </w:p>
    <w:p w14:paraId="5C06F2A7" w14:textId="77777777" w:rsidR="00926FE2" w:rsidRDefault="00FD5166">
      <w:pPr>
        <w:rPr>
          <w:i/>
          <w:iCs/>
          <w:sz w:val="20"/>
          <w:szCs w:val="20"/>
        </w:rPr>
      </w:pPr>
      <w:r>
        <w:fldChar w:fldCharType="begin"/>
      </w:r>
      <w:r>
        <w:instrText xml:space="preserve"> FILENAME  \p  \* MERGEFORMAT </w:instrText>
      </w:r>
      <w:r>
        <w:fldChar w:fldCharType="separate"/>
      </w:r>
      <w:r w:rsidR="00926FE2">
        <w:rPr>
          <w:i/>
          <w:iCs/>
          <w:noProof/>
          <w:sz w:val="20"/>
          <w:szCs w:val="20"/>
        </w:rPr>
        <w:t>J:\SECTION\LPA\PUBLIC INFO-SHARE\Press Releases_news adv\BATA_Bridges_Gateway Park\2021\BATA_MTC RM 3 Toll Hike 12-15-21.docx</w:t>
      </w:r>
      <w:r>
        <w:rPr>
          <w:i/>
          <w:iCs/>
          <w:noProof/>
          <w:sz w:val="20"/>
          <w:szCs w:val="20"/>
        </w:rPr>
        <w:fldChar w:fldCharType="end"/>
      </w:r>
      <w:r w:rsidR="00926FE2">
        <w:rPr>
          <w:i/>
          <w:iCs/>
          <w:sz w:val="20"/>
          <w:szCs w:val="20"/>
        </w:rPr>
        <w:t xml:space="preserve"> </w:t>
      </w:r>
    </w:p>
    <w:sectPr w:rsidR="00926FE2">
      <w:headerReference w:type="even" r:id="rId8"/>
      <w:headerReference w:type="default" r:id="rId9"/>
      <w:headerReference w:type="first" r:id="rId10"/>
      <w:footerReference w:type="first" r:id="rId11"/>
      <w:pgSz w:w="12240" w:h="15840" w:code="1"/>
      <w:pgMar w:top="864" w:right="1152" w:bottom="720" w:left="1152" w:header="36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1A156" w14:textId="77777777" w:rsidR="00FD5166" w:rsidRDefault="00FD5166">
      <w:r>
        <w:separator/>
      </w:r>
    </w:p>
  </w:endnote>
  <w:endnote w:type="continuationSeparator" w:id="0">
    <w:p w14:paraId="4E9A7935" w14:textId="77777777" w:rsidR="00FD5166" w:rsidRDefault="00FD5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DDC84" w14:textId="77777777" w:rsidR="0099376C" w:rsidRDefault="0099376C">
    <w:pPr>
      <w:pStyle w:val="Footer"/>
      <w:jc w:val="center"/>
      <w:rPr>
        <w:b/>
        <w:bCs/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6E929" w14:textId="77777777" w:rsidR="00FD5166" w:rsidRDefault="00FD5166">
      <w:r>
        <w:separator/>
      </w:r>
    </w:p>
  </w:footnote>
  <w:footnote w:type="continuationSeparator" w:id="0">
    <w:p w14:paraId="20F9228E" w14:textId="77777777" w:rsidR="00FD5166" w:rsidRDefault="00FD5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344C2" w14:textId="77777777" w:rsidR="004C7598" w:rsidRDefault="004C7598">
    <w:pPr>
      <w:pStyle w:val="Header"/>
      <w:rPr>
        <w:noProof/>
        <w:sz w:val="20"/>
        <w:szCs w:val="20"/>
        <w:lang w:val="es-ES"/>
      </w:rPr>
    </w:pPr>
  </w:p>
  <w:p w14:paraId="1B1B22C2" w14:textId="77777777" w:rsidR="004C7598" w:rsidRDefault="004C7598">
    <w:pPr>
      <w:pStyle w:val="Header"/>
      <w:rPr>
        <w:noProof/>
        <w:sz w:val="20"/>
        <w:szCs w:val="20"/>
        <w:lang w:val="es-ES"/>
      </w:rPr>
    </w:pPr>
  </w:p>
  <w:p w14:paraId="3C3CCB2D" w14:textId="1F51AB08" w:rsidR="004C7598" w:rsidRDefault="004C7598">
    <w:pPr>
      <w:pStyle w:val="Header"/>
      <w:rPr>
        <w:noProof/>
        <w:sz w:val="20"/>
        <w:szCs w:val="20"/>
        <w:lang w:val="es-ES"/>
      </w:rPr>
    </w:pPr>
    <w:r w:rsidRPr="004C7598">
      <w:rPr>
        <w:noProof/>
        <w:sz w:val="20"/>
        <w:szCs w:val="20"/>
        <w:lang w:val="es-ES"/>
      </w:rPr>
      <w:t>El año nuevo trae consigo un aumento a los peajes en siete de los puentes del Área de la Bahía</w:t>
    </w:r>
  </w:p>
  <w:p w14:paraId="62416B5F" w14:textId="5AF545F5" w:rsidR="0099376C" w:rsidRPr="004C7598" w:rsidRDefault="00926FE2">
    <w:pPr>
      <w:pStyle w:val="Header"/>
      <w:rPr>
        <w:rStyle w:val="PageNumber"/>
        <w:sz w:val="20"/>
        <w:szCs w:val="20"/>
        <w:lang w:val="es-ES"/>
      </w:rPr>
    </w:pPr>
    <w:r w:rsidRPr="004C7598">
      <w:rPr>
        <w:noProof/>
        <w:sz w:val="20"/>
        <w:szCs w:val="20"/>
        <w:lang w:val="es-ES"/>
      </w:rPr>
      <w:t>P</w:t>
    </w:r>
    <w:r w:rsidR="004C7598">
      <w:rPr>
        <w:noProof/>
        <w:sz w:val="20"/>
        <w:szCs w:val="20"/>
        <w:lang w:val="es-ES"/>
      </w:rPr>
      <w:t>á</w:t>
    </w:r>
    <w:r w:rsidRPr="004C7598">
      <w:rPr>
        <w:noProof/>
        <w:sz w:val="20"/>
        <w:szCs w:val="20"/>
        <w:lang w:val="es-ES"/>
      </w:rPr>
      <w:t>g</w:t>
    </w:r>
    <w:r w:rsidR="004C7598">
      <w:rPr>
        <w:noProof/>
        <w:sz w:val="20"/>
        <w:szCs w:val="20"/>
        <w:lang w:val="es-ES"/>
      </w:rPr>
      <w:t>ina</w:t>
    </w:r>
    <w:r w:rsidRPr="004C7598">
      <w:rPr>
        <w:noProof/>
        <w:sz w:val="20"/>
        <w:szCs w:val="20"/>
        <w:lang w:val="es-ES"/>
      </w:rPr>
      <w:t xml:space="preserve"> </w:t>
    </w:r>
    <w:r>
      <w:rPr>
        <w:rStyle w:val="PageNumber"/>
        <w:noProof/>
        <w:sz w:val="20"/>
        <w:szCs w:val="20"/>
      </w:rPr>
      <w:fldChar w:fldCharType="begin"/>
    </w:r>
    <w:r w:rsidRPr="004C7598">
      <w:rPr>
        <w:rStyle w:val="PageNumber"/>
        <w:noProof/>
        <w:sz w:val="20"/>
        <w:szCs w:val="20"/>
        <w:lang w:val="es-ES"/>
      </w:rPr>
      <w:instrText xml:space="preserve"> PAGE </w:instrText>
    </w:r>
    <w:r>
      <w:rPr>
        <w:rStyle w:val="PageNumber"/>
        <w:noProof/>
        <w:sz w:val="20"/>
        <w:szCs w:val="20"/>
      </w:rPr>
      <w:fldChar w:fldCharType="separate"/>
    </w:r>
    <w:r w:rsidR="003A252C" w:rsidRPr="004C7598">
      <w:rPr>
        <w:rStyle w:val="PageNumber"/>
        <w:noProof/>
        <w:sz w:val="20"/>
        <w:szCs w:val="20"/>
        <w:lang w:val="es-ES"/>
      </w:rPr>
      <w:t>2</w:t>
    </w:r>
    <w:r>
      <w:rPr>
        <w:rStyle w:val="PageNumber"/>
        <w:noProof/>
        <w:sz w:val="20"/>
        <w:szCs w:val="20"/>
      </w:rPr>
      <w:fldChar w:fldCharType="end"/>
    </w:r>
  </w:p>
  <w:p w14:paraId="02C1156D" w14:textId="77777777" w:rsidR="0099376C" w:rsidRPr="004C7598" w:rsidRDefault="0099376C">
    <w:pPr>
      <w:pStyle w:val="Header"/>
      <w:rPr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214E9" w14:textId="77777777" w:rsidR="00356E69" w:rsidRPr="00356E69" w:rsidRDefault="00356E69" w:rsidP="00356E69">
    <w:pPr>
      <w:pStyle w:val="Header"/>
      <w:rPr>
        <w:noProof/>
        <w:sz w:val="20"/>
        <w:szCs w:val="20"/>
      </w:rPr>
    </w:pPr>
  </w:p>
  <w:p w14:paraId="09891740" w14:textId="77777777" w:rsidR="00356E69" w:rsidRPr="00356E69" w:rsidRDefault="00356E69" w:rsidP="00356E69">
    <w:pPr>
      <w:pStyle w:val="Header"/>
      <w:rPr>
        <w:noProof/>
        <w:sz w:val="20"/>
        <w:szCs w:val="20"/>
      </w:rPr>
    </w:pPr>
  </w:p>
  <w:p w14:paraId="6B4D953D" w14:textId="77777777" w:rsidR="00356E69" w:rsidRPr="00356E69" w:rsidRDefault="00356E69" w:rsidP="00356E69">
    <w:pPr>
      <w:pStyle w:val="Header"/>
      <w:rPr>
        <w:noProof/>
        <w:sz w:val="20"/>
        <w:szCs w:val="20"/>
        <w:lang w:val="es-ES"/>
      </w:rPr>
    </w:pPr>
    <w:r w:rsidRPr="00356E69">
      <w:rPr>
        <w:noProof/>
        <w:sz w:val="20"/>
        <w:szCs w:val="20"/>
        <w:lang w:val="es-ES"/>
      </w:rPr>
      <w:t>El año nuevo trae consigo un aumento a los peajes en siete de los puentes del Área de la Bahía</w:t>
    </w:r>
  </w:p>
  <w:p w14:paraId="1A633EB2" w14:textId="12E99B5E" w:rsidR="00356E69" w:rsidRPr="00356E69" w:rsidRDefault="00356E69" w:rsidP="00356E69">
    <w:pPr>
      <w:pStyle w:val="Header"/>
      <w:rPr>
        <w:noProof/>
        <w:sz w:val="20"/>
        <w:szCs w:val="20"/>
      </w:rPr>
    </w:pPr>
    <w:r w:rsidRPr="00356E69">
      <w:rPr>
        <w:noProof/>
        <w:sz w:val="20"/>
        <w:szCs w:val="20"/>
      </w:rPr>
      <w:t xml:space="preserve">Página </w:t>
    </w:r>
    <w:r>
      <w:rPr>
        <w:noProof/>
        <w:sz w:val="20"/>
        <w:szCs w:val="20"/>
      </w:rPr>
      <w:t>3</w:t>
    </w:r>
  </w:p>
  <w:p w14:paraId="04C209B8" w14:textId="77777777" w:rsidR="0099376C" w:rsidRPr="00356E69" w:rsidRDefault="0099376C" w:rsidP="00356E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27529" w14:textId="77777777" w:rsidR="0099376C" w:rsidRDefault="000B38A0">
    <w:pPr>
      <w:pStyle w:val="Header"/>
      <w:ind w:left="-144"/>
    </w:pPr>
    <w:r>
      <w:rPr>
        <w:noProof/>
      </w:rPr>
      <w:drawing>
        <wp:inline distT="0" distB="0" distL="0" distR="0" wp14:anchorId="67830996" wp14:editId="29139AFB">
          <wp:extent cx="6311900" cy="1238250"/>
          <wp:effectExtent l="1905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1900" cy="1238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CB4427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1"/>
    <w:multiLevelType w:val="multi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2"/>
    <w:multiLevelType w:val="multilevel"/>
    <w:tmpl w:val="00010409"/>
    <w:lvl w:ilvl="0">
      <w:start w:val="32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25654DB"/>
    <w:multiLevelType w:val="hybridMultilevel"/>
    <w:tmpl w:val="4CF6D47E"/>
    <w:lvl w:ilvl="0" w:tplc="4F281F0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 w:hint="default"/>
      </w:rPr>
    </w:lvl>
    <w:lvl w:ilvl="1" w:tplc="AD72A4D4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9FE21E8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Times New Roman" w:hAnsi="Times New Roman" w:cs="Times New Roman" w:hint="default"/>
      </w:rPr>
    </w:lvl>
    <w:lvl w:ilvl="3" w:tplc="2C58B544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Times New Roman" w:hAnsi="Times New Roman" w:cs="Times New Roman" w:hint="default"/>
      </w:rPr>
    </w:lvl>
    <w:lvl w:ilvl="4" w:tplc="5EF8A2CA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9FA4C098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Times New Roman" w:hAnsi="Times New Roman" w:cs="Times New Roman" w:hint="default"/>
      </w:rPr>
    </w:lvl>
    <w:lvl w:ilvl="6" w:tplc="20DABB98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Times New Roman" w:hAnsi="Times New Roman" w:cs="Times New Roman" w:hint="default"/>
      </w:rPr>
    </w:lvl>
    <w:lvl w:ilvl="7" w:tplc="2F240326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397A596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evenAndOddHeader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F5E"/>
    <w:rsid w:val="000B38A0"/>
    <w:rsid w:val="00123F5E"/>
    <w:rsid w:val="00356E69"/>
    <w:rsid w:val="003A252C"/>
    <w:rsid w:val="003D18FC"/>
    <w:rsid w:val="004C7598"/>
    <w:rsid w:val="00926FE2"/>
    <w:rsid w:val="0099376C"/>
    <w:rsid w:val="00CD2ACE"/>
    <w:rsid w:val="00D33944"/>
    <w:rsid w:val="00FD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E3CB36"/>
  <w15:docId w15:val="{CA933980-2AB7-46E6-9802-1AC1CFB45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rFonts w:ascii="Palatino" w:hAnsi="Palatino" w:cs="Palatino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tabs>
        <w:tab w:val="left" w:pos="4320"/>
        <w:tab w:val="left" w:pos="5400"/>
        <w:tab w:val="left" w:pos="6480"/>
        <w:tab w:val="left" w:pos="7920"/>
      </w:tabs>
      <w:outlineLvl w:val="1"/>
    </w:pPr>
    <w:rPr>
      <w:rFonts w:ascii="Palatino" w:hAnsi="Palatino" w:cs="Palatino"/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outlineLvl w:val="2"/>
    </w:pPr>
    <w:rPr>
      <w:b/>
      <w:bCs/>
      <w:i/>
      <w:iCs/>
      <w:sz w:val="40"/>
      <w:szCs w:val="40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bCs/>
      <w:i/>
      <w:i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b/>
      <w:bCs/>
      <w:i/>
      <w:iCs/>
      <w:sz w:val="26"/>
      <w:szCs w:val="26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color w:val="800080"/>
      <w:u w:val="single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pPr>
      <w:tabs>
        <w:tab w:val="left" w:pos="4320"/>
        <w:tab w:val="left" w:pos="6480"/>
        <w:tab w:val="left" w:pos="7920"/>
      </w:tabs>
    </w:pPr>
    <w:rPr>
      <w:rFonts w:ascii="Palatino" w:hAnsi="Palatino" w:cs="Palatino"/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pPr>
      <w:spacing w:line="480" w:lineRule="auto"/>
      <w:ind w:left="6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Pr>
      <w:rFonts w:ascii="Times New Roman" w:hAnsi="Times New Roman" w:cs="Times New Roman"/>
    </w:rPr>
  </w:style>
  <w:style w:type="paragraph" w:customStyle="1" w:styleId="Normal1">
    <w:name w:val="Normal1"/>
    <w:basedOn w:val="Normal"/>
    <w:uiPriority w:val="99"/>
  </w:style>
  <w:style w:type="paragraph" w:styleId="NormalWeb">
    <w:name w:val="Normal (Web)"/>
    <w:basedOn w:val="Normal"/>
    <w:uiPriority w:val="99"/>
  </w:style>
  <w:style w:type="paragraph" w:styleId="BalloonText">
    <w:name w:val="Balloon Text"/>
    <w:basedOn w:val="Normal"/>
    <w:link w:val="BalloonTextChar"/>
    <w:uiPriority w:val="9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imes New Roman" w:hAnsi="Times New Roman" w:cs="Times New Roman"/>
      <w:sz w:val="18"/>
      <w:szCs w:val="18"/>
    </w:rPr>
  </w:style>
  <w:style w:type="character" w:customStyle="1" w:styleId="UnresolvedMention1">
    <w:name w:val="Unresolved Mention1"/>
    <w:uiPriority w:val="99"/>
    <w:rPr>
      <w:rFonts w:ascii="Times New Roman" w:hAnsi="Times New Roman" w:cs="Times New Roman"/>
      <w:color w:val="auto"/>
      <w:shd w:val="clear" w:color="auto" w:fill="auto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/>
      <w:bCs/>
    </w:rPr>
  </w:style>
  <w:style w:type="paragraph" w:customStyle="1" w:styleId="Default">
    <w:name w:val="Default"/>
    <w:uiPriority w:val="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UnresolvedMention2">
    <w:name w:val="Unresolved Mention2"/>
    <w:uiPriority w:val="99"/>
    <w:rPr>
      <w:rFonts w:ascii="Times New Roman" w:hAnsi="Times New Roman" w:cs="Times New Roman"/>
      <w:color w:val="auto"/>
      <w:shd w:val="clear" w:color="auto" w:fill="auto"/>
    </w:rPr>
  </w:style>
  <w:style w:type="character" w:customStyle="1" w:styleId="tw4winMark">
    <w:name w:val="tw4winMark"/>
    <w:uiPriority w:val="99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uiPriority w:val="99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uiPriority w:val="99"/>
    <w:rPr>
      <w:color w:val="0000FF"/>
    </w:rPr>
  </w:style>
  <w:style w:type="character" w:customStyle="1" w:styleId="tw4winPopup">
    <w:name w:val="tw4winPopup"/>
    <w:uiPriority w:val="99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uiPriority w:val="99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uiPriority w:val="99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uiPriority w:val="99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uiPriority w:val="99"/>
    <w:rPr>
      <w:rFonts w:ascii="Courier New" w:hAnsi="Courier New" w:cs="Courier New"/>
      <w:noProof/>
      <w:color w:val="8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ayareafastrak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Immediate Release</vt:lpstr>
    </vt:vector>
  </TitlesOfParts>
  <Company>MTC</Company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Immediate Release</dc:title>
  <dc:subject/>
  <dc:creator>Mark Prado</dc:creator>
  <cp:keywords/>
  <dc:description/>
  <cp:lastModifiedBy>Leslie Lara-Enríquez</cp:lastModifiedBy>
  <cp:revision>4</cp:revision>
  <cp:lastPrinted>2005-10-05T00:12:00Z</cp:lastPrinted>
  <dcterms:created xsi:type="dcterms:W3CDTF">2021-12-15T05:37:00Z</dcterms:created>
  <dcterms:modified xsi:type="dcterms:W3CDTF">2021-12-15T05:38:00Z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0x01010052DA73A95868D64EB9042FE128B698B9</vt:lpwstr>
  </property>
  <property fmtid="{D5CDD505-2E9C-101B-9397-08002B2CF9AE}" pid="3" name="Relevant Agency/Committee/Entity">
    <vt:lpwstr>;#ABAG;#MTC;#</vt:lpwstr>
  </property>
  <property fmtid="{D5CDD505-2E9C-101B-9397-08002B2CF9AE}" pid="4" name="Category">
    <vt:lpwstr>News Releases</vt:lpwstr>
  </property>
  <property fmtid="{D5CDD505-2E9C-101B-9397-08002B2CF9AE}" pid="5" name="SharedWithUsers">
    <vt:lpwstr>351;#John Goodwin</vt:lpwstr>
  </property>
</Properties>
</file>