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A341" w14:textId="480CB585" w:rsidR="00F37B2C" w:rsidRPr="00F64758" w:rsidRDefault="0022656C" w:rsidP="00F45B58">
      <w:pPr>
        <w:pStyle w:val="Heading2"/>
        <w:spacing w:before="0"/>
        <w:jc w:val="center"/>
        <w:rPr>
          <w:rFonts w:ascii="Times New Roman" w:hAnsi="Times New Roman" w:cs="Times New Roman"/>
          <w:b/>
          <w:bCs/>
          <w:color w:val="000000" w:themeColor="text1"/>
          <w:sz w:val="24"/>
          <w:szCs w:val="24"/>
        </w:rPr>
      </w:pPr>
      <w:r w:rsidRPr="00F64758">
        <w:rPr>
          <w:rFonts w:ascii="Times New Roman" w:hAnsi="Times New Roman" w:cs="Times New Roman"/>
          <w:b/>
          <w:bCs/>
          <w:color w:val="000000" w:themeColor="text1"/>
          <w:sz w:val="24"/>
          <w:szCs w:val="24"/>
        </w:rPr>
        <w:t xml:space="preserve">Summary of </w:t>
      </w:r>
      <w:r w:rsidR="00F37B2C" w:rsidRPr="00F64758">
        <w:rPr>
          <w:rFonts w:ascii="Times New Roman" w:hAnsi="Times New Roman" w:cs="Times New Roman"/>
          <w:b/>
          <w:bCs/>
          <w:color w:val="000000" w:themeColor="text1"/>
          <w:sz w:val="24"/>
          <w:szCs w:val="24"/>
        </w:rPr>
        <w:t>Surface Transportation Provisions</w:t>
      </w:r>
      <w:r w:rsidR="00641E1B">
        <w:rPr>
          <w:rFonts w:ascii="Times New Roman" w:hAnsi="Times New Roman" w:cs="Times New Roman"/>
          <w:b/>
          <w:bCs/>
          <w:color w:val="000000" w:themeColor="text1"/>
          <w:sz w:val="24"/>
          <w:szCs w:val="24"/>
        </w:rPr>
        <w:t xml:space="preserve"> </w:t>
      </w:r>
    </w:p>
    <w:p w14:paraId="5D6E84FB" w14:textId="51FDBAAC" w:rsidR="00EB38FF" w:rsidRPr="009D5974" w:rsidRDefault="0022656C" w:rsidP="009D5974">
      <w:pPr>
        <w:pStyle w:val="Heading2"/>
        <w:spacing w:before="0"/>
        <w:jc w:val="center"/>
        <w:rPr>
          <w:rFonts w:ascii="Times New Roman" w:hAnsi="Times New Roman" w:cs="Times New Roman"/>
          <w:b/>
          <w:bCs/>
          <w:color w:val="000000" w:themeColor="text1"/>
          <w:sz w:val="24"/>
          <w:szCs w:val="24"/>
        </w:rPr>
      </w:pPr>
      <w:r w:rsidRPr="00F64758">
        <w:rPr>
          <w:rFonts w:ascii="Times New Roman" w:hAnsi="Times New Roman" w:cs="Times New Roman"/>
          <w:b/>
          <w:bCs/>
          <w:color w:val="000000" w:themeColor="text1"/>
          <w:sz w:val="24"/>
          <w:szCs w:val="24"/>
        </w:rPr>
        <w:t xml:space="preserve">of the </w:t>
      </w:r>
      <w:r w:rsidR="00F0660F">
        <w:rPr>
          <w:rFonts w:ascii="Times New Roman" w:hAnsi="Times New Roman" w:cs="Times New Roman"/>
          <w:b/>
          <w:bCs/>
          <w:color w:val="000000" w:themeColor="text1"/>
          <w:sz w:val="24"/>
          <w:szCs w:val="24"/>
        </w:rPr>
        <w:t>Bipartisan Infrastructure Law</w:t>
      </w:r>
    </w:p>
    <w:p w14:paraId="6B297F96" w14:textId="54319BD0" w:rsidR="00F45B58" w:rsidRPr="002D6209" w:rsidRDefault="002D6209" w:rsidP="00F45B58">
      <w:pPr>
        <w:jc w:val="center"/>
        <w:rPr>
          <w:b/>
          <w:bCs/>
        </w:rPr>
      </w:pPr>
      <w:r>
        <w:rPr>
          <w:b/>
          <w:bCs/>
        </w:rPr>
        <w:t>November 1</w:t>
      </w:r>
      <w:r w:rsidR="00AD6B33">
        <w:rPr>
          <w:b/>
          <w:bCs/>
        </w:rPr>
        <w:t>2</w:t>
      </w:r>
      <w:r w:rsidR="00743062" w:rsidRPr="002D6209">
        <w:rPr>
          <w:b/>
          <w:bCs/>
        </w:rPr>
        <w:t xml:space="preserve">, </w:t>
      </w:r>
      <w:r w:rsidR="00F45B58" w:rsidRPr="002D6209">
        <w:rPr>
          <w:b/>
          <w:bCs/>
        </w:rPr>
        <w:t>2021</w:t>
      </w:r>
    </w:p>
    <w:p w14:paraId="082AB377" w14:textId="77777777" w:rsidR="00565A90" w:rsidRPr="00B25E3A" w:rsidRDefault="00565A90" w:rsidP="00565A90">
      <w:pPr>
        <w:jc w:val="center"/>
        <w:rPr>
          <w:b/>
          <w:bCs/>
        </w:rPr>
      </w:pPr>
    </w:p>
    <w:p w14:paraId="695C7D25" w14:textId="5E666AEB" w:rsidR="00D1486E" w:rsidRPr="00B25E3A" w:rsidRDefault="00565A90" w:rsidP="004163CD">
      <w:pPr>
        <w:pStyle w:val="CommentText"/>
        <w:rPr>
          <w:sz w:val="24"/>
          <w:szCs w:val="24"/>
        </w:rPr>
      </w:pPr>
      <w:r w:rsidRPr="00B25E3A">
        <w:rPr>
          <w:color w:val="000000"/>
          <w:sz w:val="24"/>
          <w:szCs w:val="24"/>
        </w:rPr>
        <w:t xml:space="preserve">This writeup </w:t>
      </w:r>
      <w:r w:rsidR="00C122D1" w:rsidRPr="009D5974">
        <w:rPr>
          <w:color w:val="000000"/>
          <w:sz w:val="24"/>
          <w:szCs w:val="24"/>
        </w:rPr>
        <w:t xml:space="preserve">provides </w:t>
      </w:r>
      <w:r w:rsidRPr="009D5974">
        <w:rPr>
          <w:color w:val="000000"/>
          <w:sz w:val="24"/>
          <w:szCs w:val="24"/>
        </w:rPr>
        <w:t>highlights of the</w:t>
      </w:r>
      <w:r w:rsidR="00B20778" w:rsidRPr="009D5974">
        <w:rPr>
          <w:color w:val="000000"/>
          <w:sz w:val="24"/>
          <w:szCs w:val="24"/>
        </w:rPr>
        <w:t xml:space="preserve"> surface</w:t>
      </w:r>
      <w:r w:rsidRPr="009D5974">
        <w:rPr>
          <w:color w:val="000000"/>
          <w:sz w:val="24"/>
          <w:szCs w:val="24"/>
        </w:rPr>
        <w:t xml:space="preserve"> transportation aspects of the</w:t>
      </w:r>
      <w:r w:rsidR="009F2643" w:rsidRPr="009D5974">
        <w:rPr>
          <w:color w:val="000000"/>
          <w:sz w:val="24"/>
          <w:szCs w:val="24"/>
        </w:rPr>
        <w:t xml:space="preserve"> </w:t>
      </w:r>
      <w:r w:rsidR="002D6209" w:rsidRPr="009D5974">
        <w:rPr>
          <w:color w:val="000000"/>
          <w:sz w:val="24"/>
          <w:szCs w:val="24"/>
        </w:rPr>
        <w:t xml:space="preserve">Infrastructure </w:t>
      </w:r>
      <w:r w:rsidRPr="009D5974">
        <w:rPr>
          <w:color w:val="000000"/>
          <w:sz w:val="24"/>
          <w:szCs w:val="24"/>
        </w:rPr>
        <w:t>Investment and Jobs Act</w:t>
      </w:r>
      <w:r w:rsidR="00F0660F">
        <w:rPr>
          <w:color w:val="000000"/>
          <w:sz w:val="24"/>
          <w:szCs w:val="24"/>
        </w:rPr>
        <w:t>—known as the Bipartisan Infrastructure Law (BIL)—</w:t>
      </w:r>
      <w:r w:rsidR="0060211B" w:rsidRPr="009D5974">
        <w:rPr>
          <w:color w:val="000000"/>
          <w:sz w:val="24"/>
          <w:szCs w:val="24"/>
        </w:rPr>
        <w:t>with a focus on Bay Area impacts.</w:t>
      </w:r>
      <w:r w:rsidR="00B20778" w:rsidRPr="009D5974">
        <w:rPr>
          <w:color w:val="000000"/>
          <w:sz w:val="24"/>
          <w:szCs w:val="24"/>
        </w:rPr>
        <w:t xml:space="preserve"> </w:t>
      </w:r>
      <w:r w:rsidR="00B20778" w:rsidRPr="009D5974">
        <w:rPr>
          <w:color w:val="000000" w:themeColor="text1"/>
          <w:sz w:val="24"/>
          <w:szCs w:val="24"/>
        </w:rPr>
        <w:t xml:space="preserve">As shown in the chart below, </w:t>
      </w:r>
      <w:r w:rsidR="00F0660F">
        <w:rPr>
          <w:color w:val="000000" w:themeColor="text1"/>
          <w:sz w:val="24"/>
          <w:szCs w:val="24"/>
        </w:rPr>
        <w:t xml:space="preserve">the bill </w:t>
      </w:r>
      <w:r w:rsidR="00B20778" w:rsidRPr="009D5974">
        <w:rPr>
          <w:color w:val="000000" w:themeColor="text1"/>
          <w:sz w:val="24"/>
          <w:szCs w:val="24"/>
        </w:rPr>
        <w:t>combines a $477 billion five-year surface transportation reauthorization—a 56 percent increase above Congress’s last five-year transportation bill, the Fixing America’s Surface Transportation (FAST) Act—with approximately $157 billion in supplemental one-time stimulus funding to be distributed to more than two dozen grant programs over five years.</w:t>
      </w:r>
      <w:r w:rsidR="009D5974" w:rsidRPr="009D5974">
        <w:rPr>
          <w:rStyle w:val="FootnoteReference"/>
          <w:color w:val="000000"/>
        </w:rPr>
        <w:t xml:space="preserve"> </w:t>
      </w:r>
      <w:r w:rsidR="009D5974">
        <w:rPr>
          <w:rStyle w:val="FootnoteReference"/>
          <w:color w:val="000000"/>
        </w:rPr>
        <w:footnoteReference w:id="1"/>
      </w:r>
      <w:r w:rsidR="00B20778">
        <w:rPr>
          <w:color w:val="000000" w:themeColor="text1"/>
        </w:rPr>
        <w:t xml:space="preserve"> </w:t>
      </w:r>
    </w:p>
    <w:p w14:paraId="573A6D16" w14:textId="77777777" w:rsidR="00C12FD0" w:rsidRPr="00B25E3A" w:rsidRDefault="00C12FD0" w:rsidP="003A2493">
      <w:pPr>
        <w:rPr>
          <w:color w:val="000000"/>
        </w:rPr>
      </w:pPr>
    </w:p>
    <w:p w14:paraId="4A7497A3" w14:textId="15D032B0" w:rsidR="00D1486E" w:rsidRPr="00F45B58" w:rsidRDefault="00D1486E" w:rsidP="00F45B58">
      <w:pPr>
        <w:pStyle w:val="Heading3"/>
        <w:jc w:val="center"/>
        <w:rPr>
          <w:rFonts w:ascii="Times New Roman" w:hAnsi="Times New Roman" w:cs="Times New Roman"/>
          <w:b/>
          <w:bCs/>
          <w:color w:val="000000" w:themeColor="text1"/>
        </w:rPr>
      </w:pPr>
      <w:r w:rsidRPr="00F45B58">
        <w:rPr>
          <w:rFonts w:ascii="Times New Roman" w:hAnsi="Times New Roman" w:cs="Times New Roman"/>
          <w:b/>
          <w:bCs/>
          <w:color w:val="000000" w:themeColor="text1"/>
        </w:rPr>
        <w:t>Investment and Jobs Act vs. FAST Act Comparison Chart</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800"/>
        <w:gridCol w:w="1894"/>
        <w:gridCol w:w="1161"/>
      </w:tblGrid>
      <w:tr w:rsidR="009D5974" w:rsidRPr="00C122D1" w14:paraId="2BBD39EC" w14:textId="530FBC67" w:rsidTr="009D5974">
        <w:trPr>
          <w:trHeight w:val="804"/>
          <w:jc w:val="center"/>
        </w:trPr>
        <w:tc>
          <w:tcPr>
            <w:tcW w:w="3060" w:type="dxa"/>
            <w:shd w:val="clear" w:color="auto" w:fill="auto"/>
            <w:noWrap/>
            <w:vAlign w:val="bottom"/>
            <w:hideMark/>
          </w:tcPr>
          <w:p w14:paraId="22CACD26" w14:textId="0BC9E822" w:rsidR="009D5974" w:rsidRPr="00F45B58" w:rsidRDefault="009D5974" w:rsidP="009D5974">
            <w:pPr>
              <w:rPr>
                <w:b/>
                <w:bCs/>
                <w:color w:val="FFFFFF" w:themeColor="background1"/>
              </w:rPr>
            </w:pPr>
            <w:r>
              <w:rPr>
                <w:b/>
                <w:bCs/>
                <w:color w:val="FFFFFF" w:themeColor="background1"/>
              </w:rPr>
              <w:t>blank</w:t>
            </w:r>
          </w:p>
        </w:tc>
        <w:tc>
          <w:tcPr>
            <w:tcW w:w="1800" w:type="dxa"/>
            <w:shd w:val="clear" w:color="auto" w:fill="auto"/>
            <w:noWrap/>
            <w:hideMark/>
          </w:tcPr>
          <w:p w14:paraId="328C5B73" w14:textId="175505A0" w:rsidR="009D5974" w:rsidRPr="00B25E3A" w:rsidRDefault="009D5974" w:rsidP="009D5974">
            <w:pPr>
              <w:jc w:val="center"/>
              <w:rPr>
                <w:b/>
                <w:bCs/>
                <w:color w:val="000000"/>
              </w:rPr>
            </w:pPr>
            <w:r w:rsidRPr="00B25E3A">
              <w:rPr>
                <w:b/>
                <w:bCs/>
                <w:color w:val="000000"/>
              </w:rPr>
              <w:t>FAST Act</w:t>
            </w:r>
          </w:p>
          <w:p w14:paraId="592CE6BF" w14:textId="6ADCC55C" w:rsidR="009D5974" w:rsidRPr="00B25E3A" w:rsidRDefault="009D5974" w:rsidP="009D5974">
            <w:pPr>
              <w:jc w:val="center"/>
              <w:rPr>
                <w:b/>
                <w:bCs/>
                <w:color w:val="000000"/>
              </w:rPr>
            </w:pPr>
            <w:r w:rsidRPr="00B25E3A">
              <w:rPr>
                <w:b/>
                <w:bCs/>
                <w:color w:val="000000"/>
              </w:rPr>
              <w:t>(FY 2016-2020)</w:t>
            </w:r>
          </w:p>
        </w:tc>
        <w:tc>
          <w:tcPr>
            <w:tcW w:w="1894" w:type="dxa"/>
            <w:shd w:val="clear" w:color="auto" w:fill="auto"/>
            <w:noWrap/>
            <w:hideMark/>
          </w:tcPr>
          <w:p w14:paraId="1F4B615D" w14:textId="0386973C" w:rsidR="009D5974" w:rsidRPr="00B25E3A" w:rsidRDefault="00F0660F" w:rsidP="009D5974">
            <w:pPr>
              <w:jc w:val="center"/>
              <w:rPr>
                <w:b/>
                <w:bCs/>
                <w:color w:val="000000"/>
              </w:rPr>
            </w:pPr>
            <w:r>
              <w:rPr>
                <w:b/>
                <w:bCs/>
                <w:color w:val="000000"/>
              </w:rPr>
              <w:t>BIL</w:t>
            </w:r>
          </w:p>
          <w:p w14:paraId="2A9D1337" w14:textId="68497B35" w:rsidR="009D5974" w:rsidRPr="00B25E3A" w:rsidRDefault="009D5974" w:rsidP="009D5974">
            <w:pPr>
              <w:jc w:val="center"/>
              <w:rPr>
                <w:b/>
                <w:bCs/>
                <w:color w:val="000000"/>
              </w:rPr>
            </w:pPr>
            <w:r w:rsidRPr="00B25E3A">
              <w:rPr>
                <w:b/>
                <w:bCs/>
                <w:color w:val="000000"/>
              </w:rPr>
              <w:t>(FY 2022-2026)</w:t>
            </w:r>
          </w:p>
        </w:tc>
        <w:tc>
          <w:tcPr>
            <w:tcW w:w="1161" w:type="dxa"/>
            <w:vAlign w:val="center"/>
          </w:tcPr>
          <w:p w14:paraId="39249124" w14:textId="0166D98C" w:rsidR="009D5974" w:rsidRPr="00B25E3A" w:rsidRDefault="009D5974" w:rsidP="009D5974">
            <w:pPr>
              <w:jc w:val="center"/>
              <w:rPr>
                <w:b/>
                <w:bCs/>
                <w:color w:val="000000"/>
              </w:rPr>
            </w:pPr>
            <w:r w:rsidRPr="00B25E3A">
              <w:rPr>
                <w:b/>
                <w:bCs/>
                <w:color w:val="000000"/>
              </w:rPr>
              <w:t>% Increase</w:t>
            </w:r>
          </w:p>
        </w:tc>
      </w:tr>
      <w:tr w:rsidR="009D5974" w:rsidRPr="00C122D1" w14:paraId="1ED8BEDD" w14:textId="3FBBBDC3" w:rsidTr="009D5974">
        <w:trPr>
          <w:trHeight w:val="199"/>
          <w:jc w:val="center"/>
        </w:trPr>
        <w:tc>
          <w:tcPr>
            <w:tcW w:w="3060" w:type="dxa"/>
            <w:shd w:val="clear" w:color="auto" w:fill="auto"/>
            <w:noWrap/>
            <w:vAlign w:val="bottom"/>
            <w:hideMark/>
          </w:tcPr>
          <w:p w14:paraId="1563D02E" w14:textId="68123653" w:rsidR="009D5974" w:rsidRPr="00B25E3A" w:rsidRDefault="009D5974" w:rsidP="009D5974">
            <w:pPr>
              <w:rPr>
                <w:color w:val="000000"/>
              </w:rPr>
            </w:pPr>
            <w:r w:rsidRPr="00B25E3A">
              <w:rPr>
                <w:color w:val="000000"/>
              </w:rPr>
              <w:t>Surface Transportation Authorization</w:t>
            </w:r>
          </w:p>
        </w:tc>
        <w:tc>
          <w:tcPr>
            <w:tcW w:w="1800" w:type="dxa"/>
            <w:shd w:val="clear" w:color="auto" w:fill="auto"/>
            <w:noWrap/>
            <w:vAlign w:val="bottom"/>
            <w:hideMark/>
          </w:tcPr>
          <w:p w14:paraId="31362617" w14:textId="72F5813B" w:rsidR="009D5974" w:rsidRPr="00B25E3A" w:rsidRDefault="009D5974" w:rsidP="009D5974">
            <w:pPr>
              <w:rPr>
                <w:color w:val="000000"/>
              </w:rPr>
            </w:pPr>
            <w:r w:rsidRPr="00B25E3A">
              <w:rPr>
                <w:color w:val="000000"/>
              </w:rPr>
              <w:t xml:space="preserve"> $      305 billion</w:t>
            </w:r>
          </w:p>
        </w:tc>
        <w:tc>
          <w:tcPr>
            <w:tcW w:w="1894" w:type="dxa"/>
            <w:shd w:val="clear" w:color="auto" w:fill="auto"/>
            <w:noWrap/>
            <w:vAlign w:val="bottom"/>
            <w:hideMark/>
          </w:tcPr>
          <w:p w14:paraId="05600EBC" w14:textId="4C81DCBB" w:rsidR="009D5974" w:rsidRPr="00B25E3A" w:rsidRDefault="009D5974" w:rsidP="009D5974">
            <w:pPr>
              <w:rPr>
                <w:color w:val="000000"/>
              </w:rPr>
            </w:pPr>
            <w:r w:rsidRPr="00B25E3A">
              <w:rPr>
                <w:color w:val="000000"/>
              </w:rPr>
              <w:t xml:space="preserve"> $        477 billion</w:t>
            </w:r>
          </w:p>
        </w:tc>
        <w:tc>
          <w:tcPr>
            <w:tcW w:w="1161" w:type="dxa"/>
            <w:vAlign w:val="bottom"/>
          </w:tcPr>
          <w:p w14:paraId="333FF71A" w14:textId="61B48B80" w:rsidR="009D5974" w:rsidRPr="00B25E3A" w:rsidRDefault="009D5974" w:rsidP="009D5974">
            <w:pPr>
              <w:rPr>
                <w:color w:val="000000"/>
              </w:rPr>
            </w:pPr>
            <w:r w:rsidRPr="00B25E3A">
              <w:rPr>
                <w:color w:val="000000"/>
              </w:rPr>
              <w:t>56%</w:t>
            </w:r>
          </w:p>
        </w:tc>
      </w:tr>
      <w:tr w:rsidR="009D5974" w:rsidRPr="00C122D1" w14:paraId="0E163C0F" w14:textId="5F737ABC" w:rsidTr="009D5974">
        <w:trPr>
          <w:trHeight w:val="61"/>
          <w:jc w:val="center"/>
        </w:trPr>
        <w:tc>
          <w:tcPr>
            <w:tcW w:w="3060" w:type="dxa"/>
            <w:shd w:val="clear" w:color="auto" w:fill="auto"/>
            <w:noWrap/>
            <w:vAlign w:val="bottom"/>
            <w:hideMark/>
          </w:tcPr>
          <w:p w14:paraId="7C1EDF8D" w14:textId="18D54953" w:rsidR="009D5974" w:rsidRPr="00B25E3A" w:rsidRDefault="009D5974" w:rsidP="009D5974">
            <w:pPr>
              <w:rPr>
                <w:color w:val="000000"/>
              </w:rPr>
            </w:pPr>
            <w:r w:rsidRPr="00B25E3A">
              <w:rPr>
                <w:color w:val="000000"/>
              </w:rPr>
              <w:t>One-time General Fund advance appropriation)</w:t>
            </w:r>
          </w:p>
        </w:tc>
        <w:tc>
          <w:tcPr>
            <w:tcW w:w="1800" w:type="dxa"/>
            <w:shd w:val="clear" w:color="auto" w:fill="auto"/>
            <w:noWrap/>
            <w:vAlign w:val="bottom"/>
            <w:hideMark/>
          </w:tcPr>
          <w:p w14:paraId="47731810" w14:textId="1B89951D" w:rsidR="009D5974" w:rsidRPr="00B25E3A" w:rsidRDefault="009D5974" w:rsidP="009D5974">
            <w:pPr>
              <w:jc w:val="center"/>
              <w:rPr>
                <w:color w:val="000000"/>
              </w:rPr>
            </w:pPr>
            <w:r w:rsidRPr="00B25E3A">
              <w:rPr>
                <w:color w:val="000000"/>
              </w:rPr>
              <w:t>-</w:t>
            </w:r>
          </w:p>
        </w:tc>
        <w:tc>
          <w:tcPr>
            <w:tcW w:w="1894" w:type="dxa"/>
            <w:shd w:val="clear" w:color="auto" w:fill="auto"/>
            <w:noWrap/>
            <w:vAlign w:val="bottom"/>
            <w:hideMark/>
          </w:tcPr>
          <w:p w14:paraId="256EF0C3" w14:textId="24F95DCD" w:rsidR="009D5974" w:rsidRPr="00B25E3A" w:rsidRDefault="009D5974" w:rsidP="009D5974">
            <w:pPr>
              <w:rPr>
                <w:color w:val="000000"/>
              </w:rPr>
            </w:pPr>
            <w:r w:rsidRPr="00B25E3A">
              <w:rPr>
                <w:color w:val="000000"/>
              </w:rPr>
              <w:t xml:space="preserve"> $         157 billion</w:t>
            </w:r>
          </w:p>
        </w:tc>
        <w:tc>
          <w:tcPr>
            <w:tcW w:w="1161" w:type="dxa"/>
            <w:vAlign w:val="bottom"/>
          </w:tcPr>
          <w:p w14:paraId="2B9F79C1" w14:textId="66589DD1" w:rsidR="009D5974" w:rsidRPr="00B25E3A" w:rsidRDefault="009D5974" w:rsidP="009D5974">
            <w:pPr>
              <w:rPr>
                <w:color w:val="000000"/>
              </w:rPr>
            </w:pPr>
            <w:r w:rsidRPr="00B25E3A">
              <w:rPr>
                <w:color w:val="000000"/>
              </w:rPr>
              <w:t>N/A</w:t>
            </w:r>
          </w:p>
        </w:tc>
      </w:tr>
      <w:tr w:rsidR="009D5974" w:rsidRPr="00C122D1" w14:paraId="29E16A9C" w14:textId="4C853B40" w:rsidTr="009D5974">
        <w:trPr>
          <w:trHeight w:val="359"/>
          <w:jc w:val="center"/>
        </w:trPr>
        <w:tc>
          <w:tcPr>
            <w:tcW w:w="3060" w:type="dxa"/>
            <w:shd w:val="clear" w:color="auto" w:fill="auto"/>
            <w:noWrap/>
            <w:vAlign w:val="bottom"/>
          </w:tcPr>
          <w:p w14:paraId="76AFACDD" w14:textId="3FA722E0" w:rsidR="009D5974" w:rsidRPr="00B25E3A" w:rsidRDefault="009D5974" w:rsidP="009D5974">
            <w:pPr>
              <w:rPr>
                <w:b/>
                <w:bCs/>
                <w:color w:val="000000"/>
              </w:rPr>
            </w:pPr>
            <w:r>
              <w:rPr>
                <w:b/>
                <w:bCs/>
                <w:color w:val="000000"/>
              </w:rPr>
              <w:t>Total Authorized Funding</w:t>
            </w:r>
          </w:p>
        </w:tc>
        <w:tc>
          <w:tcPr>
            <w:tcW w:w="1800" w:type="dxa"/>
            <w:shd w:val="clear" w:color="auto" w:fill="auto"/>
            <w:noWrap/>
            <w:vAlign w:val="bottom"/>
          </w:tcPr>
          <w:p w14:paraId="4C879CBC" w14:textId="1FFAE665" w:rsidR="009D5974" w:rsidRPr="00B25E3A" w:rsidRDefault="009D5974" w:rsidP="009D5974">
            <w:pPr>
              <w:rPr>
                <w:b/>
                <w:bCs/>
                <w:color w:val="000000"/>
              </w:rPr>
            </w:pPr>
            <w:r w:rsidRPr="00B25E3A">
              <w:rPr>
                <w:b/>
                <w:bCs/>
                <w:color w:val="000000"/>
              </w:rPr>
              <w:t xml:space="preserve"> $      305 billion</w:t>
            </w:r>
          </w:p>
        </w:tc>
        <w:tc>
          <w:tcPr>
            <w:tcW w:w="1894" w:type="dxa"/>
            <w:shd w:val="clear" w:color="auto" w:fill="auto"/>
            <w:noWrap/>
            <w:vAlign w:val="bottom"/>
          </w:tcPr>
          <w:p w14:paraId="0994BB48" w14:textId="77656F67" w:rsidR="009D5974" w:rsidRPr="00B25E3A" w:rsidRDefault="009D5974" w:rsidP="009D5974">
            <w:pPr>
              <w:rPr>
                <w:b/>
                <w:bCs/>
                <w:color w:val="000000"/>
              </w:rPr>
            </w:pPr>
            <w:r w:rsidRPr="00B25E3A">
              <w:rPr>
                <w:b/>
                <w:bCs/>
                <w:color w:val="000000"/>
              </w:rPr>
              <w:t xml:space="preserve"> $        634 billion</w:t>
            </w:r>
          </w:p>
        </w:tc>
        <w:tc>
          <w:tcPr>
            <w:tcW w:w="1161" w:type="dxa"/>
            <w:vAlign w:val="bottom"/>
          </w:tcPr>
          <w:p w14:paraId="6DE52E4E" w14:textId="70AB4AF1" w:rsidR="009D5974" w:rsidRPr="00B25E3A" w:rsidRDefault="009D5974" w:rsidP="009D5974">
            <w:pPr>
              <w:rPr>
                <w:b/>
                <w:bCs/>
                <w:color w:val="000000"/>
              </w:rPr>
            </w:pPr>
            <w:r w:rsidRPr="00B25E3A">
              <w:rPr>
                <w:b/>
                <w:bCs/>
                <w:color w:val="000000"/>
              </w:rPr>
              <w:t>108%</w:t>
            </w:r>
          </w:p>
        </w:tc>
      </w:tr>
    </w:tbl>
    <w:p w14:paraId="162243A1" w14:textId="7C2333E6" w:rsidR="00FE2D09" w:rsidRPr="00F0660F" w:rsidRDefault="009D5974" w:rsidP="00F0660F">
      <w:pPr>
        <w:ind w:left="720"/>
        <w:rPr>
          <w:color w:val="000000" w:themeColor="text1"/>
          <w:shd w:val="clear" w:color="auto" w:fill="FFFFFF"/>
        </w:rPr>
      </w:pPr>
      <w:r w:rsidRPr="00F0660F">
        <w:rPr>
          <w:color w:val="000000"/>
          <w:sz w:val="20"/>
          <w:szCs w:val="20"/>
        </w:rPr>
        <w:t>Chart does not yet reflect the fiscal year (FY) 2018 through FY 2020 Highway Improvement      Program and Transit Infrastructure Grants, which supplemented highway and transit funding.</w:t>
      </w:r>
    </w:p>
    <w:p w14:paraId="55623953" w14:textId="77777777" w:rsidR="009D5974" w:rsidRDefault="009D5974" w:rsidP="00F45B58">
      <w:pPr>
        <w:pStyle w:val="Heading3"/>
        <w:rPr>
          <w:rFonts w:ascii="Times New Roman" w:hAnsi="Times New Roman" w:cs="Times New Roman"/>
          <w:b/>
          <w:bCs/>
          <w:color w:val="000000" w:themeColor="text1"/>
        </w:rPr>
      </w:pPr>
    </w:p>
    <w:p w14:paraId="269BC029" w14:textId="0D717A01" w:rsidR="0034145E" w:rsidRPr="00F45B58" w:rsidRDefault="0034145E" w:rsidP="00F45B58">
      <w:pPr>
        <w:pStyle w:val="Heading3"/>
        <w:rPr>
          <w:rFonts w:ascii="Times New Roman" w:hAnsi="Times New Roman" w:cs="Times New Roman"/>
          <w:b/>
          <w:bCs/>
          <w:color w:val="000000" w:themeColor="text1"/>
        </w:rPr>
      </w:pPr>
      <w:r w:rsidRPr="00F45B58">
        <w:rPr>
          <w:rFonts w:ascii="Times New Roman" w:hAnsi="Times New Roman" w:cs="Times New Roman"/>
          <w:b/>
          <w:bCs/>
          <w:color w:val="000000" w:themeColor="text1"/>
        </w:rPr>
        <w:t>Bay Area Highway and Transit Formula Funding</w:t>
      </w:r>
      <w:r w:rsidR="00C12FD0" w:rsidRPr="00F45B58">
        <w:rPr>
          <w:rFonts w:ascii="Times New Roman" w:hAnsi="Times New Roman" w:cs="Times New Roman"/>
          <w:b/>
          <w:bCs/>
          <w:color w:val="000000" w:themeColor="text1"/>
        </w:rPr>
        <w:t xml:space="preserve"> Increase</w:t>
      </w:r>
    </w:p>
    <w:p w14:paraId="75D3FAA8" w14:textId="6D54281A" w:rsidR="00641E1B" w:rsidRDefault="00F0660F" w:rsidP="00342662">
      <w:pPr>
        <w:pStyle w:val="xmsolistparagraph"/>
        <w:ind w:left="0"/>
      </w:pPr>
      <w:r>
        <w:rPr>
          <w:rFonts w:ascii="Times New Roman" w:hAnsi="Times New Roman" w:cs="Times New Roman"/>
          <w:color w:val="000000" w:themeColor="text1"/>
          <w:sz w:val="24"/>
          <w:szCs w:val="24"/>
        </w:rPr>
        <w:t xml:space="preserve">BIL </w:t>
      </w:r>
      <w:r w:rsidR="00C12FD0" w:rsidRPr="00B25E3A">
        <w:rPr>
          <w:rFonts w:ascii="Times New Roman" w:hAnsi="Times New Roman" w:cs="Times New Roman"/>
          <w:color w:val="000000" w:themeColor="text1"/>
          <w:sz w:val="24"/>
          <w:szCs w:val="24"/>
        </w:rPr>
        <w:t>would substantially</w:t>
      </w:r>
      <w:r w:rsidR="005F6C0E" w:rsidRPr="00B25E3A">
        <w:rPr>
          <w:rFonts w:ascii="Times New Roman" w:hAnsi="Times New Roman" w:cs="Times New Roman"/>
          <w:color w:val="000000" w:themeColor="text1"/>
          <w:sz w:val="24"/>
          <w:szCs w:val="24"/>
        </w:rPr>
        <w:t xml:space="preserve"> boost </w:t>
      </w:r>
      <w:r w:rsidR="0034145E" w:rsidRPr="00B25E3A">
        <w:rPr>
          <w:rFonts w:ascii="Times New Roman" w:hAnsi="Times New Roman" w:cs="Times New Roman"/>
          <w:color w:val="000000" w:themeColor="text1"/>
          <w:sz w:val="24"/>
          <w:szCs w:val="24"/>
        </w:rPr>
        <w:t>the</w:t>
      </w:r>
      <w:r w:rsidR="00C12FD0" w:rsidRPr="00B25E3A">
        <w:rPr>
          <w:rFonts w:ascii="Times New Roman" w:hAnsi="Times New Roman" w:cs="Times New Roman"/>
          <w:color w:val="000000" w:themeColor="text1"/>
          <w:sz w:val="24"/>
          <w:szCs w:val="24"/>
        </w:rPr>
        <w:t xml:space="preserve"> Bay Area</w:t>
      </w:r>
      <w:r w:rsidR="0034145E" w:rsidRPr="00B25E3A">
        <w:rPr>
          <w:rFonts w:ascii="Times New Roman" w:hAnsi="Times New Roman" w:cs="Times New Roman"/>
          <w:color w:val="000000" w:themeColor="text1"/>
          <w:sz w:val="24"/>
          <w:szCs w:val="24"/>
        </w:rPr>
        <w:t xml:space="preserve"> </w:t>
      </w:r>
      <w:r w:rsidR="005F6C0E" w:rsidRPr="00B25E3A">
        <w:rPr>
          <w:rFonts w:ascii="Times New Roman" w:hAnsi="Times New Roman" w:cs="Times New Roman"/>
          <w:color w:val="000000" w:themeColor="text1"/>
          <w:sz w:val="24"/>
          <w:szCs w:val="24"/>
        </w:rPr>
        <w:t>transit formula</w:t>
      </w:r>
      <w:r w:rsidR="0034145E" w:rsidRPr="00B25E3A">
        <w:rPr>
          <w:rFonts w:ascii="Times New Roman" w:hAnsi="Times New Roman" w:cs="Times New Roman"/>
          <w:color w:val="000000" w:themeColor="text1"/>
          <w:sz w:val="24"/>
          <w:szCs w:val="24"/>
        </w:rPr>
        <w:t xml:space="preserve"> resources that MTC </w:t>
      </w:r>
      <w:r w:rsidR="00F73DC7" w:rsidRPr="00B25E3A">
        <w:rPr>
          <w:rFonts w:ascii="Times New Roman" w:hAnsi="Times New Roman" w:cs="Times New Roman"/>
          <w:color w:val="000000" w:themeColor="text1"/>
          <w:sz w:val="24"/>
          <w:szCs w:val="24"/>
        </w:rPr>
        <w:t>distributes,</w:t>
      </w:r>
      <w:r w:rsidR="00C12FD0" w:rsidRPr="00B25E3A">
        <w:rPr>
          <w:rFonts w:ascii="Times New Roman" w:hAnsi="Times New Roman" w:cs="Times New Roman"/>
          <w:color w:val="000000" w:themeColor="text1"/>
          <w:sz w:val="24"/>
          <w:szCs w:val="24"/>
        </w:rPr>
        <w:t xml:space="preserve"> </w:t>
      </w:r>
      <w:r w:rsidR="005F6C0E" w:rsidRPr="00B25E3A">
        <w:rPr>
          <w:rFonts w:ascii="Times New Roman" w:hAnsi="Times New Roman" w:cs="Times New Roman"/>
          <w:color w:val="000000" w:themeColor="text1"/>
          <w:sz w:val="24"/>
          <w:szCs w:val="24"/>
        </w:rPr>
        <w:t xml:space="preserve">and </w:t>
      </w:r>
      <w:r w:rsidR="00C12FD0" w:rsidRPr="00B25E3A">
        <w:rPr>
          <w:rFonts w:ascii="Times New Roman" w:hAnsi="Times New Roman" w:cs="Times New Roman"/>
          <w:color w:val="000000" w:themeColor="text1"/>
          <w:sz w:val="24"/>
          <w:szCs w:val="24"/>
        </w:rPr>
        <w:t xml:space="preserve">the Bay Area would receive </w:t>
      </w:r>
      <w:r w:rsidR="005F6C0E" w:rsidRPr="00B25E3A">
        <w:rPr>
          <w:rFonts w:ascii="Times New Roman" w:hAnsi="Times New Roman" w:cs="Times New Roman"/>
          <w:color w:val="000000" w:themeColor="text1"/>
          <w:sz w:val="24"/>
          <w:szCs w:val="24"/>
        </w:rPr>
        <w:t xml:space="preserve">a lesser but not insignificant boost in </w:t>
      </w:r>
      <w:r w:rsidR="0034145E" w:rsidRPr="00B25E3A">
        <w:rPr>
          <w:rFonts w:ascii="Times New Roman" w:hAnsi="Times New Roman" w:cs="Times New Roman"/>
          <w:color w:val="000000" w:themeColor="text1"/>
          <w:sz w:val="24"/>
          <w:szCs w:val="24"/>
        </w:rPr>
        <w:t xml:space="preserve">flexible </w:t>
      </w:r>
      <w:r w:rsidR="005F6C0E" w:rsidRPr="00B25E3A">
        <w:rPr>
          <w:rFonts w:ascii="Times New Roman" w:hAnsi="Times New Roman" w:cs="Times New Roman"/>
          <w:color w:val="000000" w:themeColor="text1"/>
          <w:sz w:val="24"/>
          <w:szCs w:val="24"/>
        </w:rPr>
        <w:t xml:space="preserve">highway funds. </w:t>
      </w:r>
      <w:r w:rsidR="0034145E" w:rsidRPr="00B25E3A">
        <w:rPr>
          <w:rFonts w:ascii="Times New Roman" w:hAnsi="Times New Roman" w:cs="Times New Roman"/>
          <w:color w:val="000000" w:themeColor="text1"/>
          <w:sz w:val="24"/>
          <w:szCs w:val="24"/>
        </w:rPr>
        <w:t xml:space="preserve">Initial estimates </w:t>
      </w:r>
      <w:r w:rsidR="0034145E" w:rsidRPr="00B25E3A">
        <w:rPr>
          <w:rFonts w:ascii="Times New Roman" w:hAnsi="Times New Roman" w:cs="Times New Roman"/>
          <w:sz w:val="24"/>
          <w:szCs w:val="24"/>
        </w:rPr>
        <w:t xml:space="preserve">are below and are subject to change. </w:t>
      </w:r>
    </w:p>
    <w:p w14:paraId="7937635F" w14:textId="77777777" w:rsidR="00342662" w:rsidRPr="00342662" w:rsidRDefault="00342662" w:rsidP="00342662">
      <w:pPr>
        <w:pStyle w:val="xmsolistparagraph"/>
        <w:ind w:left="0"/>
        <w:rPr>
          <w:rFonts w:ascii="Times New Roman" w:hAnsi="Times New Roman" w:cs="Times New Roman"/>
          <w:sz w:val="24"/>
          <w:szCs w:val="24"/>
        </w:rPr>
      </w:pPr>
    </w:p>
    <w:p w14:paraId="351542EF" w14:textId="50CA2A87" w:rsidR="00C12FD0" w:rsidRPr="00F45B58" w:rsidRDefault="00C12FD0" w:rsidP="00F45B58">
      <w:pPr>
        <w:pStyle w:val="Heading4"/>
        <w:rPr>
          <w:rFonts w:ascii="Times New Roman" w:hAnsi="Times New Roman" w:cs="Times New Roman"/>
          <w:color w:val="000000" w:themeColor="text1"/>
        </w:rPr>
      </w:pPr>
      <w:r w:rsidRPr="00F45B58">
        <w:rPr>
          <w:rFonts w:ascii="Times New Roman" w:hAnsi="Times New Roman" w:cs="Times New Roman"/>
          <w:color w:val="000000" w:themeColor="text1"/>
        </w:rPr>
        <w:t xml:space="preserve">Bay Area </w:t>
      </w:r>
      <w:r w:rsidR="005F6C0E" w:rsidRPr="00F45B58">
        <w:rPr>
          <w:rFonts w:ascii="Times New Roman" w:hAnsi="Times New Roman" w:cs="Times New Roman"/>
          <w:color w:val="000000" w:themeColor="text1"/>
        </w:rPr>
        <w:t>Transit</w:t>
      </w:r>
    </w:p>
    <w:p w14:paraId="577E4F18" w14:textId="61414641" w:rsidR="002A1CBB" w:rsidRPr="00B25E3A" w:rsidRDefault="00C12FD0" w:rsidP="00555DBD">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The </w:t>
      </w:r>
      <w:r w:rsidR="00F0660F">
        <w:rPr>
          <w:rFonts w:ascii="Times New Roman" w:hAnsi="Times New Roman" w:cs="Times New Roman"/>
          <w:sz w:val="24"/>
          <w:szCs w:val="24"/>
        </w:rPr>
        <w:t xml:space="preserve">infrastructure bill </w:t>
      </w:r>
      <w:r w:rsidRPr="00B25E3A">
        <w:rPr>
          <w:rFonts w:ascii="Times New Roman" w:hAnsi="Times New Roman" w:cs="Times New Roman"/>
          <w:sz w:val="24"/>
          <w:szCs w:val="24"/>
        </w:rPr>
        <w:t>would provide the Bay Area</w:t>
      </w:r>
      <w:r w:rsidR="005F6C0E" w:rsidRPr="00B25E3A">
        <w:rPr>
          <w:rFonts w:ascii="Times New Roman" w:hAnsi="Times New Roman" w:cs="Times New Roman"/>
          <w:sz w:val="24"/>
          <w:szCs w:val="24"/>
        </w:rPr>
        <w:t xml:space="preserve"> $3.</w:t>
      </w:r>
      <w:r w:rsidRPr="00B25E3A">
        <w:rPr>
          <w:rFonts w:ascii="Times New Roman" w:hAnsi="Times New Roman" w:cs="Times New Roman"/>
          <w:sz w:val="24"/>
          <w:szCs w:val="24"/>
        </w:rPr>
        <w:t>4</w:t>
      </w:r>
      <w:r w:rsidR="005F6C0E" w:rsidRPr="00B25E3A">
        <w:rPr>
          <w:rFonts w:ascii="Times New Roman" w:hAnsi="Times New Roman" w:cs="Times New Roman"/>
          <w:sz w:val="24"/>
          <w:szCs w:val="24"/>
        </w:rPr>
        <w:t xml:space="preserve"> billion in transit formula funds over five years vs. the $2.3 billion in </w:t>
      </w:r>
      <w:r w:rsidR="008E7D2F" w:rsidRPr="00B25E3A">
        <w:rPr>
          <w:rFonts w:ascii="Times New Roman" w:hAnsi="Times New Roman" w:cs="Times New Roman"/>
          <w:sz w:val="24"/>
          <w:szCs w:val="24"/>
        </w:rPr>
        <w:t>F</w:t>
      </w:r>
      <w:r w:rsidR="00FE2D09" w:rsidRPr="00B25E3A">
        <w:rPr>
          <w:rFonts w:ascii="Times New Roman" w:hAnsi="Times New Roman" w:cs="Times New Roman"/>
          <w:sz w:val="24"/>
          <w:szCs w:val="24"/>
        </w:rPr>
        <w:t xml:space="preserve">ederal </w:t>
      </w:r>
      <w:r w:rsidR="008E7D2F" w:rsidRPr="00B25E3A">
        <w:rPr>
          <w:rFonts w:ascii="Times New Roman" w:hAnsi="Times New Roman" w:cs="Times New Roman"/>
          <w:sz w:val="24"/>
          <w:szCs w:val="24"/>
        </w:rPr>
        <w:t>T</w:t>
      </w:r>
      <w:r w:rsidR="00FE2D09" w:rsidRPr="00B25E3A">
        <w:rPr>
          <w:rFonts w:ascii="Times New Roman" w:hAnsi="Times New Roman" w:cs="Times New Roman"/>
          <w:sz w:val="24"/>
          <w:szCs w:val="24"/>
        </w:rPr>
        <w:t xml:space="preserve">ransit </w:t>
      </w:r>
      <w:r w:rsidR="008E7D2F" w:rsidRPr="00B25E3A">
        <w:rPr>
          <w:rFonts w:ascii="Times New Roman" w:hAnsi="Times New Roman" w:cs="Times New Roman"/>
          <w:sz w:val="24"/>
          <w:szCs w:val="24"/>
        </w:rPr>
        <w:t>A</w:t>
      </w:r>
      <w:r w:rsidR="00FE2D09" w:rsidRPr="00B25E3A">
        <w:rPr>
          <w:rFonts w:ascii="Times New Roman" w:hAnsi="Times New Roman" w:cs="Times New Roman"/>
          <w:sz w:val="24"/>
          <w:szCs w:val="24"/>
        </w:rPr>
        <w:t>dministration (</w:t>
      </w:r>
      <w:r w:rsidR="005F6C0E" w:rsidRPr="00B25E3A">
        <w:rPr>
          <w:rFonts w:ascii="Times New Roman" w:hAnsi="Times New Roman" w:cs="Times New Roman"/>
          <w:sz w:val="24"/>
          <w:szCs w:val="24"/>
        </w:rPr>
        <w:t>FTA</w:t>
      </w:r>
      <w:r w:rsidR="00FE2D09" w:rsidRPr="00B25E3A">
        <w:rPr>
          <w:rFonts w:ascii="Times New Roman" w:hAnsi="Times New Roman" w:cs="Times New Roman"/>
          <w:sz w:val="24"/>
          <w:szCs w:val="24"/>
        </w:rPr>
        <w:t>)</w:t>
      </w:r>
      <w:r w:rsidR="005F6C0E" w:rsidRPr="00B25E3A">
        <w:rPr>
          <w:rFonts w:ascii="Times New Roman" w:hAnsi="Times New Roman" w:cs="Times New Roman"/>
          <w:sz w:val="24"/>
          <w:szCs w:val="24"/>
        </w:rPr>
        <w:t xml:space="preserve"> formula funds over the FAST Act period</w:t>
      </w:r>
      <w:r w:rsidR="009D5974">
        <w:rPr>
          <w:rFonts w:ascii="Times New Roman" w:hAnsi="Times New Roman" w:cs="Times New Roman"/>
          <w:sz w:val="24"/>
          <w:szCs w:val="24"/>
        </w:rPr>
        <w:t>, as shown below</w:t>
      </w:r>
      <w:r w:rsidR="005F6C0E" w:rsidRPr="00B25E3A">
        <w:rPr>
          <w:rFonts w:ascii="Times New Roman" w:hAnsi="Times New Roman" w:cs="Times New Roman"/>
          <w:sz w:val="24"/>
          <w:szCs w:val="24"/>
        </w:rPr>
        <w:t xml:space="preserve">. </w:t>
      </w:r>
    </w:p>
    <w:p w14:paraId="02F2C2CD" w14:textId="2904C8A8" w:rsidR="00634E31" w:rsidRPr="00F45B58" w:rsidRDefault="005F6C0E" w:rsidP="00F45B58">
      <w:pPr>
        <w:pStyle w:val="Heading5"/>
        <w:jc w:val="center"/>
        <w:rPr>
          <w:rFonts w:ascii="Times New Roman" w:hAnsi="Times New Roman" w:cs="Times New Roman"/>
          <w:b/>
          <w:bCs/>
          <w:color w:val="000000" w:themeColor="text1"/>
        </w:rPr>
      </w:pPr>
      <w:r w:rsidRPr="00F45B58">
        <w:rPr>
          <w:rFonts w:ascii="Times New Roman" w:hAnsi="Times New Roman" w:cs="Times New Roman"/>
          <w:b/>
          <w:bCs/>
          <w:color w:val="000000" w:themeColor="text1"/>
        </w:rPr>
        <w:t>Bay Area Transit Formula Fund Estimate</w:t>
      </w:r>
    </w:p>
    <w:tbl>
      <w:tblPr>
        <w:tblW w:w="0" w:type="auto"/>
        <w:jc w:val="center"/>
        <w:tblCellMar>
          <w:left w:w="0" w:type="dxa"/>
          <w:right w:w="0" w:type="dxa"/>
        </w:tblCellMar>
        <w:tblLook w:val="04E0" w:firstRow="1" w:lastRow="1" w:firstColumn="1" w:lastColumn="0" w:noHBand="0" w:noVBand="1"/>
      </w:tblPr>
      <w:tblGrid>
        <w:gridCol w:w="2425"/>
        <w:gridCol w:w="1980"/>
        <w:gridCol w:w="1920"/>
        <w:gridCol w:w="1860"/>
      </w:tblGrid>
      <w:tr w:rsidR="00634E31" w:rsidRPr="00F45B58" w14:paraId="357A1998" w14:textId="77777777" w:rsidTr="00641E1B">
        <w:trPr>
          <w:jc w:val="center"/>
        </w:trPr>
        <w:tc>
          <w:tcPr>
            <w:tcW w:w="2425" w:type="dxa"/>
            <w:tcBorders>
              <w:top w:val="single" w:sz="4" w:space="0" w:color="auto"/>
              <w:left w:val="single" w:sz="4" w:space="0" w:color="auto"/>
              <w:bottom w:val="single" w:sz="4" w:space="0" w:color="auto"/>
              <w:right w:val="single" w:sz="4" w:space="0" w:color="auto"/>
            </w:tcBorders>
          </w:tcPr>
          <w:p w14:paraId="19F182AA" w14:textId="3E8C08C5" w:rsidR="00634E31" w:rsidRPr="00F45B58" w:rsidRDefault="00F45B58" w:rsidP="00634E31">
            <w:pPr>
              <w:pStyle w:val="xmsonormal"/>
              <w:rPr>
                <w:rFonts w:ascii="Times New Roman" w:hAnsi="Times New Roman" w:cs="Times New Roman"/>
                <w:b/>
                <w:bCs/>
                <w:sz w:val="24"/>
                <w:szCs w:val="24"/>
              </w:rPr>
            </w:pPr>
            <w:r w:rsidRPr="00F45B58">
              <w:rPr>
                <w:rFonts w:ascii="Times New Roman" w:hAnsi="Times New Roman" w:cs="Times New Roman"/>
                <w:b/>
                <w:bCs/>
                <w:color w:val="FFFFFF" w:themeColor="background1"/>
                <w:sz w:val="24"/>
                <w:szCs w:val="24"/>
              </w:rPr>
              <w:t>Blank</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8D746" w14:textId="52BF8F83" w:rsidR="00634E31" w:rsidRPr="00F45B58" w:rsidRDefault="00634E31"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 xml:space="preserve">FAST Act </w:t>
            </w:r>
          </w:p>
          <w:p w14:paraId="5E03D190" w14:textId="38D9F970" w:rsidR="00634E31" w:rsidRPr="00F45B58" w:rsidRDefault="00634E31" w:rsidP="00F0660F">
            <w:pPr>
              <w:pStyle w:val="xmsonormal"/>
              <w:jc w:val="center"/>
              <w:rPr>
                <w:rFonts w:ascii="Times New Roman" w:hAnsi="Times New Roman" w:cs="Times New Roman"/>
                <w:sz w:val="24"/>
                <w:szCs w:val="24"/>
              </w:rPr>
            </w:pPr>
            <w:r w:rsidRPr="00F45B58">
              <w:rPr>
                <w:rFonts w:ascii="Times New Roman" w:hAnsi="Times New Roman" w:cs="Times New Roman"/>
                <w:b/>
                <w:bCs/>
                <w:sz w:val="24"/>
                <w:szCs w:val="24"/>
              </w:rPr>
              <w:t>(FY 2016-</w:t>
            </w:r>
            <w:r w:rsidR="00F45B58" w:rsidRPr="00F45B58">
              <w:rPr>
                <w:rFonts w:ascii="Times New Roman" w:hAnsi="Times New Roman" w:cs="Times New Roman"/>
                <w:b/>
                <w:bCs/>
                <w:sz w:val="24"/>
                <w:szCs w:val="24"/>
              </w:rPr>
              <w:t>20</w:t>
            </w:r>
            <w:r w:rsidRPr="00F45B58">
              <w:rPr>
                <w:rFonts w:ascii="Times New Roman" w:hAnsi="Times New Roman" w:cs="Times New Roman"/>
                <w:b/>
                <w:bCs/>
                <w:sz w:val="24"/>
                <w:szCs w:val="24"/>
              </w:rPr>
              <w:t>20)</w:t>
            </w:r>
            <w:r w:rsidRPr="00F45B58">
              <w:rPr>
                <w:rFonts w:ascii="Times New Roman" w:hAnsi="Times New Roman" w:cs="Times New Roman"/>
                <w:b/>
                <w:bCs/>
                <w:sz w:val="24"/>
                <w:szCs w:val="24"/>
                <w:vertAlign w:val="superscript"/>
              </w:rPr>
              <w:t>1</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0865D" w14:textId="20D67883" w:rsidR="00634E31" w:rsidRPr="00F45B58" w:rsidRDefault="00F0660F" w:rsidP="00F0660F">
            <w:pPr>
              <w:pStyle w:val="xmsonormal"/>
              <w:jc w:val="center"/>
              <w:rPr>
                <w:rFonts w:ascii="Times New Roman" w:hAnsi="Times New Roman" w:cs="Times New Roman"/>
                <w:b/>
                <w:bCs/>
                <w:sz w:val="24"/>
                <w:szCs w:val="24"/>
              </w:rPr>
            </w:pPr>
            <w:r>
              <w:rPr>
                <w:rFonts w:ascii="Times New Roman" w:hAnsi="Times New Roman" w:cs="Times New Roman"/>
                <w:b/>
                <w:bCs/>
                <w:sz w:val="24"/>
                <w:szCs w:val="24"/>
              </w:rPr>
              <w:t>BIL</w:t>
            </w:r>
          </w:p>
          <w:p w14:paraId="57E2AE0E" w14:textId="5747E958"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b/>
                <w:bCs/>
                <w:sz w:val="24"/>
                <w:szCs w:val="24"/>
              </w:rPr>
              <w:t>(FY 2022-2026)</w:t>
            </w:r>
            <w:r w:rsidR="00963438" w:rsidRPr="00F45B58">
              <w:rPr>
                <w:rFonts w:ascii="Times New Roman" w:hAnsi="Times New Roman" w:cs="Times New Roman"/>
                <w:b/>
                <w:bCs/>
                <w:sz w:val="24"/>
                <w:szCs w:val="24"/>
                <w:vertAlign w:val="superscript"/>
              </w:rPr>
              <w:t>2</w:t>
            </w:r>
          </w:p>
        </w:tc>
        <w:tc>
          <w:tcPr>
            <w:tcW w:w="1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54363" w14:textId="10E05ADB" w:rsidR="00634E31" w:rsidRPr="00F45B58" w:rsidRDefault="00963438"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 xml:space="preserve">5-Year </w:t>
            </w:r>
            <w:r w:rsidR="00634E31" w:rsidRPr="00F45B58">
              <w:rPr>
                <w:rFonts w:ascii="Times New Roman" w:hAnsi="Times New Roman" w:cs="Times New Roman"/>
                <w:b/>
                <w:bCs/>
                <w:sz w:val="24"/>
                <w:szCs w:val="24"/>
              </w:rPr>
              <w:t>Funding Increase</w:t>
            </w:r>
          </w:p>
        </w:tc>
      </w:tr>
      <w:tr w:rsidR="00634E31" w:rsidRPr="00F45B58" w14:paraId="1BD4983C" w14:textId="77777777" w:rsidTr="00641E1B">
        <w:trPr>
          <w:jc w:val="center"/>
        </w:trPr>
        <w:tc>
          <w:tcPr>
            <w:tcW w:w="2425" w:type="dxa"/>
            <w:tcBorders>
              <w:top w:val="single" w:sz="4" w:space="0" w:color="auto"/>
              <w:left w:val="single" w:sz="4" w:space="0" w:color="auto"/>
              <w:bottom w:val="single" w:sz="4" w:space="0" w:color="auto"/>
              <w:right w:val="single" w:sz="4" w:space="0" w:color="auto"/>
            </w:tcBorders>
          </w:tcPr>
          <w:p w14:paraId="4B4125B8" w14:textId="7D487778" w:rsidR="00634E31" w:rsidRPr="00F45B58" w:rsidRDefault="00634E31"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State of Good Repair</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34B277" w14:textId="0DC5DDA6"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$1</w:t>
            </w:r>
            <w:r w:rsidR="00963438" w:rsidRPr="00F45B58">
              <w:rPr>
                <w:rFonts w:ascii="Times New Roman" w:hAnsi="Times New Roman" w:cs="Times New Roman"/>
                <w:sz w:val="24"/>
                <w:szCs w:val="24"/>
              </w:rPr>
              <w:t>.1 billion</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AF3555" w14:textId="1B47DFE4"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$1</w:t>
            </w:r>
            <w:r w:rsidR="00963438" w:rsidRPr="00F45B58">
              <w:rPr>
                <w:rFonts w:ascii="Times New Roman" w:hAnsi="Times New Roman" w:cs="Times New Roman"/>
                <w:sz w:val="24"/>
                <w:szCs w:val="24"/>
              </w:rPr>
              <w:t>.7 billion</w:t>
            </w:r>
          </w:p>
        </w:tc>
        <w:tc>
          <w:tcPr>
            <w:tcW w:w="1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DB6E6" w14:textId="3E0B6C56"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w:t>
            </w:r>
            <w:r w:rsidR="00963438" w:rsidRPr="00F45B58">
              <w:rPr>
                <w:rFonts w:ascii="Times New Roman" w:hAnsi="Times New Roman" w:cs="Times New Roman"/>
                <w:sz w:val="24"/>
                <w:szCs w:val="24"/>
              </w:rPr>
              <w:t>0.7 billion</w:t>
            </w:r>
          </w:p>
        </w:tc>
      </w:tr>
      <w:tr w:rsidR="00634E31" w:rsidRPr="00F45B58" w14:paraId="1410A009" w14:textId="77777777" w:rsidTr="00641E1B">
        <w:trPr>
          <w:jc w:val="center"/>
        </w:trPr>
        <w:tc>
          <w:tcPr>
            <w:tcW w:w="2425" w:type="dxa"/>
            <w:tcBorders>
              <w:top w:val="single" w:sz="4" w:space="0" w:color="auto"/>
              <w:left w:val="single" w:sz="4" w:space="0" w:color="auto"/>
              <w:bottom w:val="single" w:sz="4" w:space="0" w:color="auto"/>
              <w:right w:val="single" w:sz="4" w:space="0" w:color="auto"/>
            </w:tcBorders>
          </w:tcPr>
          <w:p w14:paraId="5C466504" w14:textId="66DD3C76" w:rsidR="00634E31" w:rsidRPr="00F45B58" w:rsidRDefault="00634E31"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 xml:space="preserve">Urbanized Area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E38D3" w14:textId="0EF3A535"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$1</w:t>
            </w:r>
            <w:r w:rsidR="00963438" w:rsidRPr="00F45B58">
              <w:rPr>
                <w:rFonts w:ascii="Times New Roman" w:hAnsi="Times New Roman" w:cs="Times New Roman"/>
                <w:sz w:val="24"/>
                <w:szCs w:val="24"/>
              </w:rPr>
              <w:t>.1 billion</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6BF7C" w14:textId="6D660E80"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w:t>
            </w:r>
            <w:r w:rsidR="00963438" w:rsidRPr="00F45B58">
              <w:rPr>
                <w:rFonts w:ascii="Times New Roman" w:hAnsi="Times New Roman" w:cs="Times New Roman"/>
                <w:sz w:val="24"/>
                <w:szCs w:val="24"/>
              </w:rPr>
              <w:t>1.5 billion</w:t>
            </w:r>
          </w:p>
        </w:tc>
        <w:tc>
          <w:tcPr>
            <w:tcW w:w="1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CC0CE" w14:textId="4F0AEF90" w:rsidR="00634E31" w:rsidRPr="00F45B58" w:rsidRDefault="00963438"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$0.4 billion</w:t>
            </w:r>
          </w:p>
        </w:tc>
      </w:tr>
      <w:tr w:rsidR="00634E31" w:rsidRPr="00F45B58" w14:paraId="530A3CCC" w14:textId="77777777" w:rsidTr="00641E1B">
        <w:trPr>
          <w:jc w:val="center"/>
        </w:trPr>
        <w:tc>
          <w:tcPr>
            <w:tcW w:w="2425" w:type="dxa"/>
            <w:tcBorders>
              <w:top w:val="single" w:sz="4" w:space="0" w:color="auto"/>
              <w:left w:val="single" w:sz="4" w:space="0" w:color="auto"/>
              <w:bottom w:val="single" w:sz="4" w:space="0" w:color="auto"/>
              <w:right w:val="single" w:sz="4" w:space="0" w:color="auto"/>
            </w:tcBorders>
          </w:tcPr>
          <w:p w14:paraId="7FFD7635" w14:textId="3571A910" w:rsidR="00634E31" w:rsidRPr="00F45B58" w:rsidRDefault="00963438"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Other</w:t>
            </w:r>
            <w:r w:rsidR="003832E1" w:rsidRPr="00F45B58">
              <w:rPr>
                <w:rFonts w:ascii="Times New Roman" w:hAnsi="Times New Roman" w:cs="Times New Roman"/>
                <w:b/>
                <w:bCs/>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CDC45" w14:textId="67940180"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w:t>
            </w:r>
            <w:r w:rsidR="00963438" w:rsidRPr="00F45B58">
              <w:rPr>
                <w:rFonts w:ascii="Times New Roman" w:hAnsi="Times New Roman" w:cs="Times New Roman"/>
                <w:sz w:val="24"/>
                <w:szCs w:val="24"/>
              </w:rPr>
              <w:t>0.1 billion</w:t>
            </w:r>
          </w:p>
        </w:tc>
        <w:tc>
          <w:tcPr>
            <w:tcW w:w="19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8B1736" w14:textId="63462644" w:rsidR="00634E31" w:rsidRPr="00F45B58" w:rsidRDefault="00634E31"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w:t>
            </w:r>
            <w:r w:rsidR="00963438" w:rsidRPr="00F45B58">
              <w:rPr>
                <w:rFonts w:ascii="Times New Roman" w:hAnsi="Times New Roman" w:cs="Times New Roman"/>
                <w:sz w:val="24"/>
                <w:szCs w:val="24"/>
              </w:rPr>
              <w:t>0.2 billion</w:t>
            </w:r>
          </w:p>
        </w:tc>
        <w:tc>
          <w:tcPr>
            <w:tcW w:w="1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64BC8" w14:textId="22DCB90A" w:rsidR="00634E31" w:rsidRPr="00F45B58" w:rsidRDefault="00963438" w:rsidP="00634E31">
            <w:pPr>
              <w:pStyle w:val="xmsonormal"/>
              <w:rPr>
                <w:rFonts w:ascii="Times New Roman" w:hAnsi="Times New Roman" w:cs="Times New Roman"/>
                <w:sz w:val="24"/>
                <w:szCs w:val="24"/>
              </w:rPr>
            </w:pPr>
            <w:r w:rsidRPr="00F45B58">
              <w:rPr>
                <w:rFonts w:ascii="Times New Roman" w:hAnsi="Times New Roman" w:cs="Times New Roman"/>
                <w:sz w:val="24"/>
                <w:szCs w:val="24"/>
              </w:rPr>
              <w:t>$0.1 billion</w:t>
            </w:r>
          </w:p>
        </w:tc>
      </w:tr>
      <w:tr w:rsidR="00963438" w:rsidRPr="00F45B58" w14:paraId="5414D550" w14:textId="77777777" w:rsidTr="00641E1B">
        <w:trPr>
          <w:jc w:val="center"/>
        </w:trPr>
        <w:tc>
          <w:tcPr>
            <w:tcW w:w="2425" w:type="dxa"/>
            <w:tcBorders>
              <w:top w:val="single" w:sz="4" w:space="0" w:color="auto"/>
              <w:left w:val="single" w:sz="8" w:space="0" w:color="auto"/>
              <w:bottom w:val="single" w:sz="8" w:space="0" w:color="auto"/>
              <w:right w:val="single" w:sz="8" w:space="0" w:color="auto"/>
            </w:tcBorders>
          </w:tcPr>
          <w:p w14:paraId="3129F9B1" w14:textId="64A5BBAB" w:rsidR="00963438" w:rsidRPr="00F45B58" w:rsidRDefault="00963438"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Total</w:t>
            </w:r>
          </w:p>
        </w:tc>
        <w:tc>
          <w:tcPr>
            <w:tcW w:w="19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25CD704" w14:textId="6FD2D32F" w:rsidR="00963438" w:rsidRPr="00F45B58" w:rsidRDefault="00963438"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$2.3 billion</w:t>
            </w:r>
          </w:p>
        </w:tc>
        <w:tc>
          <w:tcPr>
            <w:tcW w:w="19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B17485" w14:textId="47D2E5F9" w:rsidR="00963438" w:rsidRPr="00F45B58" w:rsidRDefault="00963438"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$3.4 billion</w:t>
            </w:r>
          </w:p>
        </w:tc>
        <w:tc>
          <w:tcPr>
            <w:tcW w:w="18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CFD167" w14:textId="5828E5A7" w:rsidR="00963438" w:rsidRPr="00F45B58" w:rsidRDefault="00963438" w:rsidP="00634E31">
            <w:pPr>
              <w:pStyle w:val="xmsonormal"/>
              <w:rPr>
                <w:rFonts w:ascii="Times New Roman" w:hAnsi="Times New Roman" w:cs="Times New Roman"/>
                <w:b/>
                <w:bCs/>
                <w:sz w:val="24"/>
                <w:szCs w:val="24"/>
              </w:rPr>
            </w:pPr>
            <w:r w:rsidRPr="00F45B58">
              <w:rPr>
                <w:rFonts w:ascii="Times New Roman" w:hAnsi="Times New Roman" w:cs="Times New Roman"/>
                <w:b/>
                <w:bCs/>
                <w:sz w:val="24"/>
                <w:szCs w:val="24"/>
              </w:rPr>
              <w:t>$1.1 billion</w:t>
            </w:r>
          </w:p>
        </w:tc>
      </w:tr>
    </w:tbl>
    <w:p w14:paraId="58E2B681" w14:textId="6AE6EDB0" w:rsidR="00963438" w:rsidRPr="009D5974" w:rsidRDefault="00963438" w:rsidP="009D5974">
      <w:pPr>
        <w:pStyle w:val="xmsolistparagraph"/>
        <w:ind w:left="1170"/>
        <w:rPr>
          <w:rFonts w:ascii="Times New Roman" w:hAnsi="Times New Roman" w:cs="Times New Roman"/>
        </w:rPr>
      </w:pPr>
      <w:r w:rsidRPr="00B25E3A">
        <w:rPr>
          <w:rFonts w:ascii="Times New Roman" w:hAnsi="Times New Roman" w:cs="Times New Roman"/>
        </w:rPr>
        <w:t>Sums may not total due to rounding.</w:t>
      </w:r>
      <w:r w:rsidR="009D5974">
        <w:rPr>
          <w:rFonts w:ascii="Times New Roman" w:hAnsi="Times New Roman" w:cs="Times New Roman"/>
        </w:rPr>
        <w:t xml:space="preserve"> FAST Act and </w:t>
      </w:r>
      <w:r w:rsidR="00F0660F">
        <w:rPr>
          <w:rFonts w:ascii="Times New Roman" w:hAnsi="Times New Roman" w:cs="Times New Roman"/>
        </w:rPr>
        <w:t>BIL</w:t>
      </w:r>
      <w:r w:rsidR="009D5974">
        <w:rPr>
          <w:rFonts w:ascii="Times New Roman" w:hAnsi="Times New Roman" w:cs="Times New Roman"/>
        </w:rPr>
        <w:t xml:space="preserve"> amounts include funding from     supplemental appropriations. </w:t>
      </w:r>
    </w:p>
    <w:p w14:paraId="2FBF5C2A" w14:textId="103EDBD2" w:rsidR="009D5974" w:rsidRDefault="009D5974" w:rsidP="009D5974">
      <w:pPr>
        <w:pStyle w:val="xmsolistparagraph"/>
        <w:ind w:left="0"/>
        <w:rPr>
          <w:b/>
          <w:bCs/>
        </w:rPr>
      </w:pPr>
      <w:r w:rsidRPr="00B25E3A">
        <w:rPr>
          <w:rFonts w:ascii="Times New Roman" w:hAnsi="Times New Roman" w:cs="Times New Roman"/>
          <w:sz w:val="24"/>
          <w:szCs w:val="24"/>
        </w:rPr>
        <w:lastRenderedPageBreak/>
        <w:t xml:space="preserve">This </w:t>
      </w:r>
      <w:r>
        <w:rPr>
          <w:rFonts w:ascii="Times New Roman" w:hAnsi="Times New Roman" w:cs="Times New Roman"/>
          <w:sz w:val="24"/>
          <w:szCs w:val="24"/>
        </w:rPr>
        <w:t xml:space="preserve">funding </w:t>
      </w:r>
      <w:r w:rsidRPr="00B25E3A">
        <w:rPr>
          <w:rFonts w:ascii="Times New Roman" w:hAnsi="Times New Roman" w:cs="Times New Roman"/>
          <w:sz w:val="24"/>
          <w:szCs w:val="24"/>
        </w:rPr>
        <w:t xml:space="preserve">increase would be a result of both a big boost in the federal transit formula funding from the Highway Trust Fund (HTF)—a </w:t>
      </w:r>
      <w:r w:rsidRPr="00B25E3A">
        <w:rPr>
          <w:rFonts w:ascii="Times New Roman" w:hAnsi="Times New Roman" w:cs="Times New Roman"/>
          <w:color w:val="000000"/>
          <w:sz w:val="24"/>
          <w:szCs w:val="24"/>
        </w:rPr>
        <w:t>big win for the</w:t>
      </w:r>
      <w:r w:rsidRPr="00B25E3A">
        <w:rPr>
          <w:rStyle w:val="apple-converted-space"/>
          <w:rFonts w:ascii="Times New Roman" w:hAnsi="Times New Roman" w:cs="Times New Roman"/>
          <w:color w:val="000000"/>
          <w:sz w:val="24"/>
          <w:szCs w:val="24"/>
        </w:rPr>
        <w:t> </w:t>
      </w:r>
      <w:r w:rsidRPr="00B25E3A">
        <w:rPr>
          <w:rFonts w:ascii="Times New Roman" w:hAnsi="Times New Roman" w:cs="Times New Roman"/>
          <w:sz w:val="24"/>
          <w:szCs w:val="24"/>
        </w:rPr>
        <w:t>long</w:t>
      </w:r>
      <w:r w:rsidRPr="00B25E3A">
        <w:rPr>
          <w:rFonts w:ascii="Times New Roman" w:hAnsi="Times New Roman" w:cs="Times New Roman"/>
          <w:color w:val="000000"/>
          <w:sz w:val="24"/>
          <w:szCs w:val="24"/>
        </w:rPr>
        <w:t xml:space="preserve">-term as it would be very unusual for HTF-funded federal transit (and highway) program funding levels to fall below this new baseline after five years at this funding level—and </w:t>
      </w:r>
      <w:r w:rsidRPr="00B25E3A">
        <w:rPr>
          <w:rFonts w:ascii="Times New Roman" w:hAnsi="Times New Roman" w:cs="Times New Roman"/>
          <w:sz w:val="24"/>
          <w:szCs w:val="24"/>
        </w:rPr>
        <w:t>because of additional one-time supplemental stimulus funding to the Section 5337 State of Good Repair program, which we advocated for along with our large transit system partners across the country.</w:t>
      </w:r>
    </w:p>
    <w:p w14:paraId="2E2D3A98" w14:textId="77777777" w:rsidR="009D5974" w:rsidRDefault="009D5974" w:rsidP="009D5974">
      <w:pPr>
        <w:pStyle w:val="xmsolistparagraph"/>
        <w:ind w:left="0"/>
        <w:rPr>
          <w:b/>
          <w:bCs/>
        </w:rPr>
      </w:pPr>
    </w:p>
    <w:p w14:paraId="3447BB38" w14:textId="5B3F8063" w:rsidR="005F6C0E" w:rsidRPr="009D5974" w:rsidRDefault="00963438" w:rsidP="009D5974">
      <w:pPr>
        <w:pStyle w:val="xmsolistparagraph"/>
        <w:ind w:left="0"/>
        <w:rPr>
          <w:rFonts w:ascii="Times New Roman" w:hAnsi="Times New Roman" w:cs="Times New Roman"/>
          <w:i/>
          <w:iCs/>
          <w:sz w:val="24"/>
          <w:szCs w:val="24"/>
        </w:rPr>
      </w:pPr>
      <w:r w:rsidRPr="009D5974">
        <w:rPr>
          <w:rFonts w:ascii="Times New Roman" w:hAnsi="Times New Roman" w:cs="Times New Roman"/>
          <w:i/>
          <w:iCs/>
          <w:color w:val="000000" w:themeColor="text1"/>
          <w:sz w:val="24"/>
          <w:szCs w:val="24"/>
        </w:rPr>
        <w:t xml:space="preserve">Bay Area </w:t>
      </w:r>
      <w:r w:rsidR="00463B0C" w:rsidRPr="009D5974">
        <w:rPr>
          <w:rFonts w:ascii="Times New Roman" w:hAnsi="Times New Roman" w:cs="Times New Roman"/>
          <w:i/>
          <w:iCs/>
          <w:color w:val="000000" w:themeColor="text1"/>
          <w:sz w:val="24"/>
          <w:szCs w:val="24"/>
        </w:rPr>
        <w:t>Flexible</w:t>
      </w:r>
      <w:r w:rsidRPr="009D5974">
        <w:rPr>
          <w:rFonts w:ascii="Times New Roman" w:hAnsi="Times New Roman" w:cs="Times New Roman"/>
          <w:i/>
          <w:iCs/>
          <w:color w:val="000000" w:themeColor="text1"/>
          <w:sz w:val="24"/>
          <w:szCs w:val="24"/>
        </w:rPr>
        <w:t xml:space="preserve"> Highway, Climate and Bike/Ped </w:t>
      </w:r>
      <w:r w:rsidR="00463B0C" w:rsidRPr="009D5974">
        <w:rPr>
          <w:rFonts w:ascii="Times New Roman" w:hAnsi="Times New Roman" w:cs="Times New Roman"/>
          <w:i/>
          <w:iCs/>
          <w:color w:val="000000" w:themeColor="text1"/>
          <w:sz w:val="24"/>
          <w:szCs w:val="24"/>
        </w:rPr>
        <w:t xml:space="preserve">Formula </w:t>
      </w:r>
      <w:r w:rsidRPr="009D5974">
        <w:rPr>
          <w:rFonts w:ascii="Times New Roman" w:hAnsi="Times New Roman" w:cs="Times New Roman"/>
          <w:i/>
          <w:iCs/>
          <w:color w:val="000000" w:themeColor="text1"/>
          <w:sz w:val="24"/>
          <w:szCs w:val="24"/>
        </w:rPr>
        <w:t>Funding</w:t>
      </w:r>
      <w:r w:rsidR="005F6C0E" w:rsidRPr="009D5974">
        <w:rPr>
          <w:rFonts w:ascii="Times New Roman" w:hAnsi="Times New Roman" w:cs="Times New Roman"/>
          <w:i/>
          <w:iCs/>
          <w:color w:val="000000" w:themeColor="text1"/>
          <w:sz w:val="24"/>
          <w:szCs w:val="24"/>
        </w:rPr>
        <w:t xml:space="preserve"> </w:t>
      </w:r>
    </w:p>
    <w:p w14:paraId="3EE625C4" w14:textId="12405510" w:rsidR="005F6C0E" w:rsidRPr="00B25E3A" w:rsidRDefault="00F0660F" w:rsidP="00963438">
      <w:pPr>
        <w:pStyle w:val="xmsolistparagraph"/>
        <w:ind w:left="0"/>
        <w:rPr>
          <w:rFonts w:ascii="Times New Roman" w:hAnsi="Times New Roman" w:cs="Times New Roman"/>
          <w:sz w:val="24"/>
          <w:szCs w:val="24"/>
        </w:rPr>
      </w:pPr>
      <w:r>
        <w:rPr>
          <w:rFonts w:ascii="Times New Roman" w:hAnsi="Times New Roman" w:cs="Times New Roman"/>
          <w:sz w:val="24"/>
          <w:szCs w:val="24"/>
        </w:rPr>
        <w:t xml:space="preserve">BIL </w:t>
      </w:r>
      <w:r w:rsidR="003832E1" w:rsidRPr="00B25E3A">
        <w:rPr>
          <w:rFonts w:ascii="Times New Roman" w:hAnsi="Times New Roman" w:cs="Times New Roman"/>
          <w:sz w:val="24"/>
          <w:szCs w:val="24"/>
        </w:rPr>
        <w:t>would increase f</w:t>
      </w:r>
      <w:r w:rsidR="005F6C0E" w:rsidRPr="00B25E3A">
        <w:rPr>
          <w:rFonts w:ascii="Times New Roman" w:hAnsi="Times New Roman" w:cs="Times New Roman"/>
          <w:sz w:val="24"/>
          <w:szCs w:val="24"/>
        </w:rPr>
        <w:t xml:space="preserve">ive-year funding totals </w:t>
      </w:r>
      <w:r w:rsidR="003832E1" w:rsidRPr="00B25E3A">
        <w:rPr>
          <w:rFonts w:ascii="Times New Roman" w:hAnsi="Times New Roman" w:cs="Times New Roman"/>
          <w:sz w:val="24"/>
          <w:szCs w:val="24"/>
        </w:rPr>
        <w:t>for flexible highway program funding in the Bay Area</w:t>
      </w:r>
      <w:r w:rsidR="00B26401" w:rsidRPr="00B25E3A">
        <w:rPr>
          <w:rFonts w:ascii="Times New Roman" w:hAnsi="Times New Roman" w:cs="Times New Roman"/>
          <w:sz w:val="24"/>
          <w:szCs w:val="24"/>
        </w:rPr>
        <w:t xml:space="preserve"> </w:t>
      </w:r>
      <w:r w:rsidR="005F6C0E" w:rsidRPr="00B25E3A">
        <w:rPr>
          <w:rFonts w:ascii="Times New Roman" w:hAnsi="Times New Roman" w:cs="Times New Roman"/>
          <w:sz w:val="24"/>
          <w:szCs w:val="24"/>
        </w:rPr>
        <w:t xml:space="preserve">from </w:t>
      </w:r>
      <w:r w:rsidR="002D6209">
        <w:rPr>
          <w:rFonts w:ascii="Times New Roman" w:hAnsi="Times New Roman" w:cs="Times New Roman"/>
          <w:sz w:val="24"/>
          <w:szCs w:val="24"/>
        </w:rPr>
        <w:t xml:space="preserve">approximately $880 million </w:t>
      </w:r>
      <w:r w:rsidR="003832E1" w:rsidRPr="00B25E3A">
        <w:rPr>
          <w:rFonts w:ascii="Times New Roman" w:hAnsi="Times New Roman" w:cs="Times New Roman"/>
          <w:sz w:val="24"/>
          <w:szCs w:val="24"/>
        </w:rPr>
        <w:t>to $1.1 billion</w:t>
      </w:r>
      <w:r w:rsidR="005F6C0E" w:rsidRPr="00B25E3A">
        <w:rPr>
          <w:rFonts w:ascii="Times New Roman" w:hAnsi="Times New Roman" w:cs="Times New Roman"/>
          <w:sz w:val="24"/>
          <w:szCs w:val="24"/>
        </w:rPr>
        <w:t xml:space="preserve">. Note that much of </w:t>
      </w:r>
      <w:r w:rsidR="00565A90" w:rsidRPr="00B25E3A">
        <w:rPr>
          <w:rFonts w:ascii="Times New Roman" w:hAnsi="Times New Roman" w:cs="Times New Roman"/>
          <w:sz w:val="24"/>
          <w:szCs w:val="24"/>
        </w:rPr>
        <w:t>this</w:t>
      </w:r>
      <w:r w:rsidR="005F6C0E" w:rsidRPr="00B25E3A">
        <w:rPr>
          <w:rFonts w:ascii="Times New Roman" w:hAnsi="Times New Roman" w:cs="Times New Roman"/>
          <w:sz w:val="24"/>
          <w:szCs w:val="24"/>
        </w:rPr>
        <w:t xml:space="preserve"> increase is due to the new</w:t>
      </w:r>
      <w:r w:rsidR="003832E1" w:rsidRPr="00B25E3A">
        <w:rPr>
          <w:rFonts w:ascii="Times New Roman" w:hAnsi="Times New Roman" w:cs="Times New Roman"/>
          <w:sz w:val="24"/>
          <w:szCs w:val="24"/>
        </w:rPr>
        <w:t>,</w:t>
      </w:r>
      <w:r w:rsidR="005F6C0E" w:rsidRPr="00B25E3A">
        <w:rPr>
          <w:rFonts w:ascii="Times New Roman" w:hAnsi="Times New Roman" w:cs="Times New Roman"/>
          <w:sz w:val="24"/>
          <w:szCs w:val="24"/>
        </w:rPr>
        <w:t xml:space="preserve"> highly </w:t>
      </w:r>
      <w:r w:rsidR="000D6CDB" w:rsidRPr="00B25E3A">
        <w:rPr>
          <w:rFonts w:ascii="Times New Roman" w:hAnsi="Times New Roman" w:cs="Times New Roman"/>
          <w:sz w:val="24"/>
          <w:szCs w:val="24"/>
        </w:rPr>
        <w:t>f</w:t>
      </w:r>
      <w:r w:rsidR="005F6C0E" w:rsidRPr="00B25E3A">
        <w:rPr>
          <w:rFonts w:ascii="Times New Roman" w:hAnsi="Times New Roman" w:cs="Times New Roman"/>
          <w:sz w:val="24"/>
          <w:szCs w:val="24"/>
        </w:rPr>
        <w:t xml:space="preserve">lexible </w:t>
      </w:r>
      <w:r w:rsidR="000D6CDB" w:rsidRPr="00B25E3A">
        <w:rPr>
          <w:rFonts w:ascii="Times New Roman" w:hAnsi="Times New Roman" w:cs="Times New Roman"/>
          <w:sz w:val="24"/>
          <w:szCs w:val="24"/>
        </w:rPr>
        <w:t>C</w:t>
      </w:r>
      <w:r w:rsidR="005F6C0E" w:rsidRPr="00B25E3A">
        <w:rPr>
          <w:rFonts w:ascii="Times New Roman" w:hAnsi="Times New Roman" w:cs="Times New Roman"/>
          <w:sz w:val="24"/>
          <w:szCs w:val="24"/>
        </w:rPr>
        <w:t xml:space="preserve">arbon </w:t>
      </w:r>
      <w:r w:rsidR="000D6CDB" w:rsidRPr="00B25E3A">
        <w:rPr>
          <w:rFonts w:ascii="Times New Roman" w:hAnsi="Times New Roman" w:cs="Times New Roman"/>
          <w:sz w:val="24"/>
          <w:szCs w:val="24"/>
        </w:rPr>
        <w:t>R</w:t>
      </w:r>
      <w:r w:rsidR="005F6C0E" w:rsidRPr="00B25E3A">
        <w:rPr>
          <w:rFonts w:ascii="Times New Roman" w:hAnsi="Times New Roman" w:cs="Times New Roman"/>
          <w:sz w:val="24"/>
          <w:szCs w:val="24"/>
        </w:rPr>
        <w:t>eduction formula program</w:t>
      </w:r>
      <w:r w:rsidR="00B26401" w:rsidRPr="00B25E3A">
        <w:rPr>
          <w:rFonts w:ascii="Times New Roman" w:hAnsi="Times New Roman" w:cs="Times New Roman"/>
          <w:sz w:val="24"/>
          <w:szCs w:val="24"/>
        </w:rPr>
        <w:t xml:space="preserve">, </w:t>
      </w:r>
      <w:r w:rsidR="000D6CDB" w:rsidRPr="00B25E3A">
        <w:rPr>
          <w:rFonts w:ascii="Times New Roman" w:hAnsi="Times New Roman" w:cs="Times New Roman"/>
          <w:sz w:val="24"/>
          <w:szCs w:val="24"/>
        </w:rPr>
        <w:t xml:space="preserve">which </w:t>
      </w:r>
      <w:r w:rsidR="005F6C0E" w:rsidRPr="00B25E3A">
        <w:rPr>
          <w:rFonts w:ascii="Times New Roman" w:hAnsi="Times New Roman" w:cs="Times New Roman"/>
          <w:sz w:val="24"/>
          <w:szCs w:val="24"/>
        </w:rPr>
        <w:t xml:space="preserve">the Senate funded at the expense of increasing </w:t>
      </w:r>
      <w:r w:rsidR="00C122D1">
        <w:rPr>
          <w:rFonts w:ascii="Times New Roman" w:hAnsi="Times New Roman" w:cs="Times New Roman"/>
          <w:sz w:val="24"/>
          <w:szCs w:val="24"/>
        </w:rPr>
        <w:t xml:space="preserve">the Congestion Mitigation and Air Quality </w:t>
      </w:r>
      <w:r w:rsidR="009F2643">
        <w:rPr>
          <w:rFonts w:ascii="Times New Roman" w:hAnsi="Times New Roman" w:cs="Times New Roman"/>
          <w:sz w:val="24"/>
          <w:szCs w:val="24"/>
        </w:rPr>
        <w:t xml:space="preserve">Improvement </w:t>
      </w:r>
      <w:r w:rsidR="00C122D1">
        <w:rPr>
          <w:rFonts w:ascii="Times New Roman" w:hAnsi="Times New Roman" w:cs="Times New Roman"/>
          <w:sz w:val="24"/>
          <w:szCs w:val="24"/>
        </w:rPr>
        <w:t>(</w:t>
      </w:r>
      <w:r w:rsidR="005F6C0E" w:rsidRPr="00B25E3A">
        <w:rPr>
          <w:rFonts w:ascii="Times New Roman" w:hAnsi="Times New Roman" w:cs="Times New Roman"/>
          <w:sz w:val="24"/>
          <w:szCs w:val="24"/>
        </w:rPr>
        <w:t>CMAQ</w:t>
      </w:r>
      <w:r w:rsidR="00C122D1">
        <w:rPr>
          <w:rFonts w:ascii="Times New Roman" w:hAnsi="Times New Roman" w:cs="Times New Roman"/>
          <w:sz w:val="24"/>
          <w:szCs w:val="24"/>
        </w:rPr>
        <w:t>) Program</w:t>
      </w:r>
      <w:r w:rsidR="005F6C0E" w:rsidRPr="00B25E3A">
        <w:rPr>
          <w:rFonts w:ascii="Times New Roman" w:hAnsi="Times New Roman" w:cs="Times New Roman"/>
          <w:sz w:val="24"/>
          <w:szCs w:val="24"/>
        </w:rPr>
        <w:t xml:space="preserve">. </w:t>
      </w:r>
      <w:r w:rsidR="003832E1" w:rsidRPr="00B25E3A">
        <w:rPr>
          <w:rFonts w:ascii="Times New Roman" w:hAnsi="Times New Roman" w:cs="Times New Roman"/>
          <w:sz w:val="24"/>
          <w:szCs w:val="24"/>
        </w:rPr>
        <w:t>Like CMAQ, the Carbon Reduction Program has broad eligibilities including public transit, high occupancy vehicle projects</w:t>
      </w:r>
      <w:r w:rsidR="00565A90" w:rsidRPr="00B25E3A">
        <w:rPr>
          <w:rFonts w:ascii="Times New Roman" w:hAnsi="Times New Roman" w:cs="Times New Roman"/>
          <w:sz w:val="24"/>
          <w:szCs w:val="24"/>
        </w:rPr>
        <w:t xml:space="preserve"> and</w:t>
      </w:r>
      <w:r w:rsidR="003832E1" w:rsidRPr="00B25E3A">
        <w:rPr>
          <w:rFonts w:ascii="Times New Roman" w:hAnsi="Times New Roman" w:cs="Times New Roman"/>
          <w:sz w:val="24"/>
          <w:szCs w:val="24"/>
        </w:rPr>
        <w:t xml:space="preserve"> congestion pricing. </w:t>
      </w:r>
      <w:r w:rsidR="00FE2D09" w:rsidRPr="00B25E3A">
        <w:rPr>
          <w:rFonts w:ascii="Times New Roman" w:hAnsi="Times New Roman" w:cs="Times New Roman"/>
          <w:sz w:val="24"/>
          <w:szCs w:val="24"/>
        </w:rPr>
        <w:t>See chart below:</w:t>
      </w:r>
    </w:p>
    <w:p w14:paraId="23BFC69A" w14:textId="5C3103F3" w:rsidR="005F6C0E" w:rsidRPr="00B25E3A" w:rsidRDefault="005F6C0E" w:rsidP="002D7B24">
      <w:pPr>
        <w:pStyle w:val="xmsolistparagraph"/>
        <w:ind w:left="1800"/>
        <w:rPr>
          <w:rFonts w:ascii="Times New Roman" w:hAnsi="Times New Roman" w:cs="Times New Roman"/>
          <w:sz w:val="24"/>
          <w:szCs w:val="24"/>
        </w:rPr>
      </w:pPr>
      <w:r w:rsidRPr="00B25E3A">
        <w:rPr>
          <w:rFonts w:ascii="Times New Roman" w:hAnsi="Times New Roman" w:cs="Times New Roman"/>
          <w:b/>
          <w:bCs/>
          <w:sz w:val="24"/>
          <w:szCs w:val="24"/>
        </w:rPr>
        <w:t> </w:t>
      </w:r>
    </w:p>
    <w:p w14:paraId="0F32D173" w14:textId="77777777" w:rsidR="005F6C0E" w:rsidRPr="00F45B58" w:rsidRDefault="005F6C0E" w:rsidP="00F45B58">
      <w:pPr>
        <w:pStyle w:val="Heading5"/>
        <w:jc w:val="center"/>
        <w:rPr>
          <w:rFonts w:ascii="Times New Roman" w:hAnsi="Times New Roman" w:cs="Times New Roman"/>
          <w:b/>
          <w:bCs/>
          <w:color w:val="000000" w:themeColor="text1"/>
        </w:rPr>
      </w:pPr>
      <w:r w:rsidRPr="00F45B58">
        <w:rPr>
          <w:rFonts w:ascii="Times New Roman" w:hAnsi="Times New Roman" w:cs="Times New Roman"/>
          <w:b/>
          <w:bCs/>
          <w:color w:val="000000" w:themeColor="text1"/>
        </w:rPr>
        <w:t>Bay Area Highway Formula Fund Estimate</w:t>
      </w:r>
    </w:p>
    <w:tbl>
      <w:tblPr>
        <w:tblW w:w="8163" w:type="dxa"/>
        <w:jc w:val="center"/>
        <w:tblCellMar>
          <w:left w:w="0" w:type="dxa"/>
          <w:right w:w="0" w:type="dxa"/>
        </w:tblCellMar>
        <w:tblLook w:val="04E0" w:firstRow="1" w:lastRow="1" w:firstColumn="1" w:lastColumn="0" w:noHBand="0" w:noVBand="1"/>
      </w:tblPr>
      <w:tblGrid>
        <w:gridCol w:w="2450"/>
        <w:gridCol w:w="1987"/>
        <w:gridCol w:w="1863"/>
        <w:gridCol w:w="1863"/>
      </w:tblGrid>
      <w:tr w:rsidR="00F45B58" w:rsidRPr="00C122D1" w14:paraId="7C9B398E" w14:textId="5692751C" w:rsidTr="00641E1B">
        <w:trPr>
          <w:trHeight w:val="217"/>
          <w:jc w:val="center"/>
        </w:trPr>
        <w:tc>
          <w:tcPr>
            <w:tcW w:w="24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99D18A" w14:textId="77777777" w:rsidR="00F45B58" w:rsidRPr="00B25E3A" w:rsidRDefault="00F45B58">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86DC7" w14:textId="156D615E" w:rsidR="00F45B58" w:rsidRPr="00B25E3A" w:rsidRDefault="00F45B58" w:rsidP="00F0660F">
            <w:pPr>
              <w:pStyle w:val="xmsolistparagraph"/>
              <w:ind w:left="0"/>
              <w:jc w:val="center"/>
              <w:rPr>
                <w:rFonts w:ascii="Times New Roman" w:hAnsi="Times New Roman" w:cs="Times New Roman"/>
                <w:sz w:val="24"/>
                <w:szCs w:val="24"/>
              </w:rPr>
            </w:pPr>
            <w:r w:rsidRPr="00B25E3A">
              <w:rPr>
                <w:rFonts w:ascii="Times New Roman" w:hAnsi="Times New Roman" w:cs="Times New Roman"/>
                <w:b/>
                <w:bCs/>
                <w:sz w:val="24"/>
                <w:szCs w:val="24"/>
              </w:rPr>
              <w:t>FAST Act</w:t>
            </w:r>
          </w:p>
          <w:p w14:paraId="2968528C" w14:textId="15E75218" w:rsidR="00F45B58" w:rsidRPr="00B25E3A" w:rsidRDefault="00F45B58" w:rsidP="00F0660F">
            <w:pPr>
              <w:pStyle w:val="xmsolistparagraph"/>
              <w:ind w:left="0"/>
              <w:jc w:val="center"/>
              <w:rPr>
                <w:rFonts w:ascii="Times New Roman" w:hAnsi="Times New Roman" w:cs="Times New Roman"/>
                <w:sz w:val="24"/>
                <w:szCs w:val="24"/>
              </w:rPr>
            </w:pPr>
            <w:r w:rsidRPr="00B25E3A">
              <w:rPr>
                <w:rFonts w:ascii="Times New Roman" w:hAnsi="Times New Roman" w:cs="Times New Roman"/>
                <w:b/>
                <w:bCs/>
                <w:sz w:val="24"/>
                <w:szCs w:val="24"/>
              </w:rPr>
              <w:t>(FY 2016-</w:t>
            </w:r>
            <w:r>
              <w:rPr>
                <w:rFonts w:ascii="Times New Roman" w:hAnsi="Times New Roman" w:cs="Times New Roman"/>
                <w:b/>
                <w:bCs/>
                <w:sz w:val="24"/>
                <w:szCs w:val="24"/>
              </w:rPr>
              <w:t>20</w:t>
            </w:r>
            <w:r w:rsidRPr="00B25E3A">
              <w:rPr>
                <w:rFonts w:ascii="Times New Roman" w:hAnsi="Times New Roman" w:cs="Times New Roman"/>
                <w:b/>
                <w:bCs/>
                <w:sz w:val="24"/>
                <w:szCs w:val="24"/>
              </w:rPr>
              <w:t>20)</w:t>
            </w:r>
          </w:p>
        </w:tc>
        <w:tc>
          <w:tcPr>
            <w:tcW w:w="1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383E0" w14:textId="2AEB06B7" w:rsidR="00F45B58" w:rsidRPr="00F0660F" w:rsidRDefault="00F0660F" w:rsidP="00F0660F">
            <w:pPr>
              <w:pStyle w:val="xmsolistparagraph"/>
              <w:ind w:left="0"/>
              <w:jc w:val="center"/>
              <w:rPr>
                <w:rFonts w:ascii="Times New Roman" w:hAnsi="Times New Roman" w:cs="Times New Roman"/>
                <w:b/>
                <w:bCs/>
                <w:sz w:val="24"/>
                <w:szCs w:val="24"/>
              </w:rPr>
            </w:pPr>
            <w:r>
              <w:rPr>
                <w:rFonts w:ascii="Times New Roman" w:hAnsi="Times New Roman" w:cs="Times New Roman"/>
                <w:b/>
                <w:bCs/>
                <w:sz w:val="24"/>
                <w:szCs w:val="24"/>
              </w:rPr>
              <w:t>BIL</w:t>
            </w:r>
          </w:p>
          <w:p w14:paraId="2D56F900" w14:textId="77777777" w:rsidR="00F45B58" w:rsidRPr="00B25E3A" w:rsidRDefault="00F45B58" w:rsidP="00F0660F">
            <w:pPr>
              <w:pStyle w:val="xmsolistparagraph"/>
              <w:ind w:left="0"/>
              <w:jc w:val="center"/>
              <w:rPr>
                <w:rFonts w:ascii="Times New Roman" w:hAnsi="Times New Roman" w:cs="Times New Roman"/>
                <w:sz w:val="24"/>
                <w:szCs w:val="24"/>
              </w:rPr>
            </w:pPr>
            <w:r w:rsidRPr="00B25E3A">
              <w:rPr>
                <w:rFonts w:ascii="Times New Roman" w:hAnsi="Times New Roman" w:cs="Times New Roman"/>
                <w:b/>
                <w:bCs/>
                <w:sz w:val="24"/>
                <w:szCs w:val="24"/>
              </w:rPr>
              <w:t>(FY 2022-2026)</w:t>
            </w:r>
          </w:p>
        </w:tc>
        <w:tc>
          <w:tcPr>
            <w:tcW w:w="1863" w:type="dxa"/>
            <w:tcBorders>
              <w:top w:val="single" w:sz="8" w:space="0" w:color="auto"/>
              <w:left w:val="nil"/>
              <w:bottom w:val="single" w:sz="8" w:space="0" w:color="auto"/>
              <w:right w:val="single" w:sz="8" w:space="0" w:color="auto"/>
            </w:tcBorders>
          </w:tcPr>
          <w:p w14:paraId="4BA38D03" w14:textId="3CC0775A" w:rsidR="00F45B58" w:rsidRPr="00B25E3A" w:rsidRDefault="00F45B58">
            <w:pPr>
              <w:pStyle w:val="xmsolistparagraph"/>
              <w:ind w:left="0"/>
              <w:rPr>
                <w:rFonts w:ascii="Times New Roman" w:hAnsi="Times New Roman" w:cs="Times New Roman"/>
                <w:b/>
                <w:bCs/>
                <w:sz w:val="24"/>
                <w:szCs w:val="24"/>
              </w:rPr>
            </w:pPr>
            <w:r>
              <w:rPr>
                <w:rFonts w:ascii="Times New Roman" w:hAnsi="Times New Roman" w:cs="Times New Roman"/>
                <w:b/>
                <w:bCs/>
                <w:sz w:val="24"/>
                <w:szCs w:val="24"/>
              </w:rPr>
              <w:t>5-Year Funding Increase</w:t>
            </w:r>
          </w:p>
        </w:tc>
      </w:tr>
      <w:tr w:rsidR="00F45B58" w:rsidRPr="00C122D1" w14:paraId="48561436" w14:textId="5C657DC3" w:rsidTr="00641E1B">
        <w:trPr>
          <w:trHeight w:val="108"/>
          <w:jc w:val="center"/>
        </w:trPr>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C0481" w14:textId="77777777" w:rsidR="00F45B58" w:rsidRPr="00B25E3A" w:rsidRDefault="00F45B58">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Surface Transportation Program </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45B5E3" w14:textId="77777777"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$473 million</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5F83F6" w14:textId="77777777"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$603 million</w:t>
            </w:r>
          </w:p>
        </w:tc>
        <w:tc>
          <w:tcPr>
            <w:tcW w:w="1863" w:type="dxa"/>
            <w:tcBorders>
              <w:top w:val="nil"/>
              <w:left w:val="nil"/>
              <w:bottom w:val="single" w:sz="8" w:space="0" w:color="auto"/>
              <w:right w:val="single" w:sz="8" w:space="0" w:color="auto"/>
            </w:tcBorders>
            <w:vAlign w:val="bottom"/>
          </w:tcPr>
          <w:p w14:paraId="3C967B3B" w14:textId="5B9F03AA" w:rsidR="00F45B58" w:rsidRPr="00B25E3A" w:rsidRDefault="00F45B58" w:rsidP="00F45B58">
            <w:pPr>
              <w:pStyle w:val="xmsolistparagraph"/>
              <w:ind w:left="0"/>
              <w:jc w:val="right"/>
              <w:rPr>
                <w:rFonts w:ascii="Times New Roman" w:hAnsi="Times New Roman" w:cs="Times New Roman"/>
                <w:sz w:val="24"/>
                <w:szCs w:val="24"/>
              </w:rPr>
            </w:pPr>
            <w:r>
              <w:rPr>
                <w:rFonts w:ascii="Times New Roman" w:hAnsi="Times New Roman" w:cs="Times New Roman"/>
                <w:sz w:val="24"/>
                <w:szCs w:val="24"/>
              </w:rPr>
              <w:t>$130 million</w:t>
            </w:r>
          </w:p>
        </w:tc>
      </w:tr>
      <w:tr w:rsidR="00F45B58" w:rsidRPr="00C122D1" w14:paraId="1F2B9CA3" w14:textId="740254A8" w:rsidTr="00641E1B">
        <w:trPr>
          <w:trHeight w:val="108"/>
          <w:jc w:val="center"/>
        </w:trPr>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23D07" w14:textId="77777777" w:rsidR="00F45B58" w:rsidRPr="00B25E3A" w:rsidRDefault="00F45B58">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CMAQ</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FBF994" w14:textId="77777777"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$367 million</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A279E9" w14:textId="77777777"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$368 million</w:t>
            </w:r>
          </w:p>
        </w:tc>
        <w:tc>
          <w:tcPr>
            <w:tcW w:w="1863" w:type="dxa"/>
            <w:tcBorders>
              <w:top w:val="nil"/>
              <w:left w:val="nil"/>
              <w:bottom w:val="single" w:sz="8" w:space="0" w:color="auto"/>
              <w:right w:val="single" w:sz="8" w:space="0" w:color="auto"/>
            </w:tcBorders>
            <w:vAlign w:val="bottom"/>
          </w:tcPr>
          <w:p w14:paraId="1876A326" w14:textId="084E49B4" w:rsidR="00F45B58" w:rsidRPr="00B25E3A" w:rsidRDefault="00F45B58" w:rsidP="00F45B58">
            <w:pPr>
              <w:pStyle w:val="xmsolistparagraph"/>
              <w:ind w:left="0"/>
              <w:jc w:val="right"/>
              <w:rPr>
                <w:rFonts w:ascii="Times New Roman" w:hAnsi="Times New Roman" w:cs="Times New Roman"/>
                <w:sz w:val="24"/>
                <w:szCs w:val="24"/>
              </w:rPr>
            </w:pPr>
            <w:r>
              <w:rPr>
                <w:rFonts w:ascii="Times New Roman" w:hAnsi="Times New Roman" w:cs="Times New Roman"/>
                <w:sz w:val="24"/>
                <w:szCs w:val="24"/>
              </w:rPr>
              <w:t>$1 million</w:t>
            </w:r>
          </w:p>
        </w:tc>
      </w:tr>
      <w:tr w:rsidR="00F45B58" w:rsidRPr="00C122D1" w14:paraId="4043BBDF" w14:textId="1A5DB4DC" w:rsidTr="00641E1B">
        <w:trPr>
          <w:trHeight w:val="163"/>
          <w:jc w:val="center"/>
        </w:trPr>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12E57" w14:textId="66450FE6" w:rsidR="00F45B58" w:rsidRPr="00B25E3A" w:rsidRDefault="00F45B58">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Transportation Alternatives Program</w:t>
            </w:r>
          </w:p>
          <w:p w14:paraId="6724ED82" w14:textId="6E35F352" w:rsidR="00F45B58" w:rsidRPr="00B25E3A" w:rsidRDefault="00F45B58">
            <w:pPr>
              <w:pStyle w:val="xmsolistparagraph"/>
              <w:ind w:left="0"/>
              <w:rPr>
                <w:rFonts w:ascii="Times New Roman" w:hAnsi="Times New Roman" w:cs="Times New Roman"/>
                <w:i/>
                <w:iCs/>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B87B55" w14:textId="77777777"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$38 million</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601CF5" w14:textId="058C2C40"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$7</w:t>
            </w:r>
            <w:r w:rsidR="00E025C3">
              <w:rPr>
                <w:rFonts w:ascii="Times New Roman" w:hAnsi="Times New Roman" w:cs="Times New Roman"/>
                <w:sz w:val="24"/>
                <w:szCs w:val="24"/>
              </w:rPr>
              <w:t>2</w:t>
            </w:r>
            <w:r w:rsidRPr="00B25E3A">
              <w:rPr>
                <w:rFonts w:ascii="Times New Roman" w:hAnsi="Times New Roman" w:cs="Times New Roman"/>
                <w:sz w:val="24"/>
                <w:szCs w:val="24"/>
              </w:rPr>
              <w:t xml:space="preserve"> million</w:t>
            </w:r>
          </w:p>
        </w:tc>
        <w:tc>
          <w:tcPr>
            <w:tcW w:w="1863" w:type="dxa"/>
            <w:tcBorders>
              <w:top w:val="nil"/>
              <w:left w:val="nil"/>
              <w:bottom w:val="single" w:sz="8" w:space="0" w:color="auto"/>
              <w:right w:val="single" w:sz="8" w:space="0" w:color="auto"/>
            </w:tcBorders>
            <w:vAlign w:val="bottom"/>
          </w:tcPr>
          <w:p w14:paraId="7CAEA438" w14:textId="77777777" w:rsidR="00F45B58" w:rsidRDefault="00F45B58" w:rsidP="00F45B58">
            <w:pPr>
              <w:pStyle w:val="xmsolistparagraph"/>
              <w:ind w:left="0"/>
              <w:jc w:val="right"/>
              <w:rPr>
                <w:rFonts w:ascii="Times New Roman" w:hAnsi="Times New Roman" w:cs="Times New Roman"/>
                <w:sz w:val="24"/>
                <w:szCs w:val="24"/>
              </w:rPr>
            </w:pPr>
          </w:p>
          <w:p w14:paraId="17F01D69" w14:textId="55A6326E" w:rsidR="00F45B58" w:rsidRPr="00B25E3A" w:rsidRDefault="00F45B58" w:rsidP="00F45B58">
            <w:pPr>
              <w:pStyle w:val="xmsolistparagraph"/>
              <w:ind w:left="0"/>
              <w:jc w:val="right"/>
              <w:rPr>
                <w:rFonts w:ascii="Times New Roman" w:hAnsi="Times New Roman" w:cs="Times New Roman"/>
                <w:sz w:val="24"/>
                <w:szCs w:val="24"/>
              </w:rPr>
            </w:pPr>
            <w:r>
              <w:rPr>
                <w:rFonts w:ascii="Times New Roman" w:hAnsi="Times New Roman" w:cs="Times New Roman"/>
                <w:sz w:val="24"/>
                <w:szCs w:val="24"/>
              </w:rPr>
              <w:t>$</w:t>
            </w:r>
            <w:r w:rsidR="00E025C3">
              <w:rPr>
                <w:rFonts w:ascii="Times New Roman" w:hAnsi="Times New Roman" w:cs="Times New Roman"/>
                <w:sz w:val="24"/>
                <w:szCs w:val="24"/>
              </w:rPr>
              <w:t>34</w:t>
            </w:r>
            <w:r>
              <w:rPr>
                <w:rFonts w:ascii="Times New Roman" w:hAnsi="Times New Roman" w:cs="Times New Roman"/>
                <w:sz w:val="24"/>
                <w:szCs w:val="24"/>
              </w:rPr>
              <w:t xml:space="preserve"> million </w:t>
            </w:r>
          </w:p>
        </w:tc>
      </w:tr>
      <w:tr w:rsidR="00F45B58" w:rsidRPr="00C122D1" w14:paraId="49717EB5" w14:textId="71A5158A" w:rsidTr="00641E1B">
        <w:trPr>
          <w:trHeight w:val="102"/>
          <w:jc w:val="center"/>
        </w:trPr>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B1DD3" w14:textId="77777777" w:rsidR="00F45B58" w:rsidRPr="00B25E3A" w:rsidRDefault="00F45B58">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Carbon Reduction Program </w:t>
            </w:r>
            <w:r w:rsidRPr="00B25E3A">
              <w:rPr>
                <w:rFonts w:ascii="Times New Roman" w:hAnsi="Times New Roman" w:cs="Times New Roman"/>
                <w:i/>
                <w:iCs/>
                <w:sz w:val="24"/>
                <w:szCs w:val="24"/>
              </w:rPr>
              <w:t>(new)</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03E9E3" w14:textId="7D0D96BC"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 xml:space="preserve">- </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309930" w14:textId="77777777" w:rsidR="00F45B58" w:rsidRPr="00B25E3A" w:rsidRDefault="00F45B58">
            <w:pPr>
              <w:pStyle w:val="xmsolistparagraph"/>
              <w:ind w:left="0"/>
              <w:jc w:val="right"/>
              <w:rPr>
                <w:rFonts w:ascii="Times New Roman" w:hAnsi="Times New Roman" w:cs="Times New Roman"/>
                <w:sz w:val="24"/>
                <w:szCs w:val="24"/>
              </w:rPr>
            </w:pPr>
            <w:r w:rsidRPr="00B25E3A">
              <w:rPr>
                <w:rFonts w:ascii="Times New Roman" w:hAnsi="Times New Roman" w:cs="Times New Roman"/>
                <w:sz w:val="24"/>
                <w:szCs w:val="24"/>
              </w:rPr>
              <w:t>$71 million</w:t>
            </w:r>
          </w:p>
        </w:tc>
        <w:tc>
          <w:tcPr>
            <w:tcW w:w="1863" w:type="dxa"/>
            <w:tcBorders>
              <w:top w:val="nil"/>
              <w:left w:val="nil"/>
              <w:bottom w:val="single" w:sz="8" w:space="0" w:color="auto"/>
              <w:right w:val="single" w:sz="8" w:space="0" w:color="auto"/>
            </w:tcBorders>
            <w:vAlign w:val="bottom"/>
          </w:tcPr>
          <w:p w14:paraId="4D905470" w14:textId="77777777" w:rsidR="00F45B58" w:rsidRDefault="00F45B58" w:rsidP="00F45B58">
            <w:pPr>
              <w:pStyle w:val="xmsolistparagraph"/>
              <w:ind w:left="0"/>
              <w:jc w:val="right"/>
              <w:rPr>
                <w:rFonts w:ascii="Times New Roman" w:hAnsi="Times New Roman" w:cs="Times New Roman"/>
                <w:sz w:val="24"/>
                <w:szCs w:val="24"/>
              </w:rPr>
            </w:pPr>
          </w:p>
          <w:p w14:paraId="65384B83" w14:textId="395AE436" w:rsidR="00F45B58" w:rsidRPr="00B25E3A" w:rsidRDefault="00F45B58" w:rsidP="00F45B58">
            <w:pPr>
              <w:pStyle w:val="xmsolistparagraph"/>
              <w:ind w:left="0"/>
              <w:jc w:val="right"/>
              <w:rPr>
                <w:rFonts w:ascii="Times New Roman" w:hAnsi="Times New Roman" w:cs="Times New Roman"/>
                <w:sz w:val="24"/>
                <w:szCs w:val="24"/>
              </w:rPr>
            </w:pPr>
            <w:r>
              <w:rPr>
                <w:rFonts w:ascii="Times New Roman" w:hAnsi="Times New Roman" w:cs="Times New Roman"/>
                <w:sz w:val="24"/>
                <w:szCs w:val="24"/>
              </w:rPr>
              <w:t>$71 million</w:t>
            </w:r>
          </w:p>
        </w:tc>
      </w:tr>
      <w:tr w:rsidR="00F45B58" w:rsidRPr="00C122D1" w14:paraId="087BD45B" w14:textId="3BB5CE83" w:rsidTr="00641E1B">
        <w:trPr>
          <w:trHeight w:val="102"/>
          <w:jc w:val="center"/>
        </w:trPr>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6CF68" w14:textId="77777777" w:rsidR="00F45B58" w:rsidRPr="00B25E3A" w:rsidRDefault="00F45B58">
            <w:pPr>
              <w:pStyle w:val="xmsolistparagraph"/>
              <w:ind w:left="0"/>
              <w:rPr>
                <w:rFonts w:ascii="Times New Roman" w:hAnsi="Times New Roman" w:cs="Times New Roman"/>
                <w:b/>
                <w:bCs/>
                <w:sz w:val="24"/>
                <w:szCs w:val="24"/>
              </w:rPr>
            </w:pPr>
            <w:r w:rsidRPr="00B25E3A">
              <w:rPr>
                <w:rFonts w:ascii="Times New Roman" w:hAnsi="Times New Roman" w:cs="Times New Roman"/>
                <w:b/>
                <w:bCs/>
                <w:sz w:val="24"/>
                <w:szCs w:val="24"/>
              </w:rPr>
              <w:t>Total</w:t>
            </w:r>
          </w:p>
        </w:tc>
        <w:tc>
          <w:tcPr>
            <w:tcW w:w="19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1F809A" w14:textId="77777777" w:rsidR="00F45B58" w:rsidRPr="00B25E3A" w:rsidRDefault="00F45B58">
            <w:pPr>
              <w:pStyle w:val="xmsolistparagraph"/>
              <w:ind w:left="0"/>
              <w:jc w:val="right"/>
              <w:rPr>
                <w:rFonts w:ascii="Times New Roman" w:hAnsi="Times New Roman" w:cs="Times New Roman"/>
                <w:b/>
                <w:bCs/>
                <w:sz w:val="24"/>
                <w:szCs w:val="24"/>
              </w:rPr>
            </w:pPr>
            <w:r w:rsidRPr="00B25E3A">
              <w:rPr>
                <w:rFonts w:ascii="Times New Roman" w:hAnsi="Times New Roman" w:cs="Times New Roman"/>
                <w:b/>
                <w:bCs/>
                <w:sz w:val="24"/>
                <w:szCs w:val="24"/>
              </w:rPr>
              <w:t>$878 million</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957A26" w14:textId="2916B60B" w:rsidR="00F45B58" w:rsidRPr="00B25E3A" w:rsidRDefault="00F45B58">
            <w:pPr>
              <w:pStyle w:val="xmsolistparagraph"/>
              <w:ind w:left="0"/>
              <w:jc w:val="right"/>
              <w:rPr>
                <w:rFonts w:ascii="Times New Roman" w:hAnsi="Times New Roman" w:cs="Times New Roman"/>
                <w:b/>
                <w:bCs/>
                <w:sz w:val="24"/>
                <w:szCs w:val="24"/>
              </w:rPr>
            </w:pPr>
            <w:r w:rsidRPr="00B25E3A">
              <w:rPr>
                <w:rFonts w:ascii="Times New Roman" w:hAnsi="Times New Roman" w:cs="Times New Roman"/>
                <w:b/>
                <w:bCs/>
                <w:sz w:val="24"/>
                <w:szCs w:val="24"/>
              </w:rPr>
              <w:t>$1.1 billion</w:t>
            </w:r>
          </w:p>
        </w:tc>
        <w:tc>
          <w:tcPr>
            <w:tcW w:w="1863" w:type="dxa"/>
            <w:tcBorders>
              <w:top w:val="nil"/>
              <w:left w:val="nil"/>
              <w:bottom w:val="single" w:sz="8" w:space="0" w:color="auto"/>
              <w:right w:val="single" w:sz="8" w:space="0" w:color="auto"/>
            </w:tcBorders>
          </w:tcPr>
          <w:p w14:paraId="48C03CF9" w14:textId="127AADB8" w:rsidR="00F45B58" w:rsidRPr="00B25E3A" w:rsidRDefault="00F45B58">
            <w:pPr>
              <w:pStyle w:val="xmsolistparagraph"/>
              <w:ind w:left="0"/>
              <w:jc w:val="right"/>
              <w:rPr>
                <w:rFonts w:ascii="Times New Roman" w:hAnsi="Times New Roman" w:cs="Times New Roman"/>
                <w:b/>
                <w:bCs/>
                <w:sz w:val="24"/>
                <w:szCs w:val="24"/>
              </w:rPr>
            </w:pPr>
            <w:r>
              <w:rPr>
                <w:rFonts w:ascii="Times New Roman" w:hAnsi="Times New Roman" w:cs="Times New Roman"/>
                <w:b/>
                <w:bCs/>
                <w:sz w:val="24"/>
                <w:szCs w:val="24"/>
              </w:rPr>
              <w:t>$234 million</w:t>
            </w:r>
          </w:p>
        </w:tc>
      </w:tr>
    </w:tbl>
    <w:p w14:paraId="5E43263B" w14:textId="1CF87D6A" w:rsidR="002D7B24" w:rsidRPr="0001291C" w:rsidRDefault="00AC7714" w:rsidP="00AC7714">
      <w:pPr>
        <w:pStyle w:val="xmsolistparagraph"/>
        <w:rPr>
          <w:rFonts w:ascii="Times New Roman" w:hAnsi="Times New Roman" w:cs="Times New Roman"/>
        </w:rPr>
      </w:pPr>
      <w:r>
        <w:rPr>
          <w:rFonts w:ascii="Times New Roman" w:hAnsi="Times New Roman" w:cs="Times New Roman"/>
        </w:rPr>
        <w:t>Note: Transportation Alternatives Program a</w:t>
      </w:r>
      <w:r w:rsidR="000D6CDB" w:rsidRPr="009D5974">
        <w:rPr>
          <w:rFonts w:ascii="Times New Roman" w:hAnsi="Times New Roman" w:cs="Times New Roman"/>
        </w:rPr>
        <w:t xml:space="preserve">mount reflects </w:t>
      </w:r>
      <w:r w:rsidR="00184C91" w:rsidRPr="009D5974">
        <w:rPr>
          <w:rFonts w:ascii="Times New Roman" w:hAnsi="Times New Roman" w:cs="Times New Roman"/>
        </w:rPr>
        <w:t>only those program funds suballocated to the Bay Area for the regional A</w:t>
      </w:r>
      <w:r w:rsidR="009D5974">
        <w:rPr>
          <w:rFonts w:ascii="Times New Roman" w:hAnsi="Times New Roman" w:cs="Times New Roman"/>
        </w:rPr>
        <w:t xml:space="preserve">ctive </w:t>
      </w:r>
      <w:r w:rsidR="00184C91" w:rsidRPr="009D5974">
        <w:rPr>
          <w:rFonts w:ascii="Times New Roman" w:hAnsi="Times New Roman" w:cs="Times New Roman"/>
        </w:rPr>
        <w:t>T</w:t>
      </w:r>
      <w:r w:rsidR="009D5974">
        <w:rPr>
          <w:rFonts w:ascii="Times New Roman" w:hAnsi="Times New Roman" w:cs="Times New Roman"/>
        </w:rPr>
        <w:t>ransportation</w:t>
      </w:r>
      <w:r w:rsidR="00184C91" w:rsidRPr="0001291C">
        <w:rPr>
          <w:rFonts w:ascii="Times New Roman" w:hAnsi="Times New Roman" w:cs="Times New Roman"/>
        </w:rPr>
        <w:t xml:space="preserve"> </w:t>
      </w:r>
      <w:r w:rsidR="009D5974">
        <w:rPr>
          <w:rFonts w:ascii="Times New Roman" w:hAnsi="Times New Roman" w:cs="Times New Roman"/>
        </w:rPr>
        <w:t>P</w:t>
      </w:r>
      <w:r w:rsidR="00184C91" w:rsidRPr="0001291C">
        <w:rPr>
          <w:rFonts w:ascii="Times New Roman" w:hAnsi="Times New Roman" w:cs="Times New Roman"/>
        </w:rPr>
        <w:t>rogram</w:t>
      </w:r>
      <w:r w:rsidR="00E025C3">
        <w:rPr>
          <w:rFonts w:ascii="Times New Roman" w:hAnsi="Times New Roman" w:cs="Times New Roman"/>
        </w:rPr>
        <w:t xml:space="preserve"> (which grew to 59 percent up from 50 percent)</w:t>
      </w:r>
      <w:r w:rsidR="00184C91" w:rsidRPr="0001291C">
        <w:rPr>
          <w:rFonts w:ascii="Times New Roman" w:hAnsi="Times New Roman" w:cs="Times New Roman"/>
        </w:rPr>
        <w:t>; does not include the Bay Area’s share of the states “any area” funds</w:t>
      </w:r>
      <w:r w:rsidR="00F0660F">
        <w:rPr>
          <w:rFonts w:ascii="Times New Roman" w:hAnsi="Times New Roman" w:cs="Times New Roman"/>
        </w:rPr>
        <w:t>.</w:t>
      </w:r>
      <w:r w:rsidR="00184C91" w:rsidRPr="0001291C">
        <w:rPr>
          <w:rFonts w:ascii="Times New Roman" w:hAnsi="Times New Roman" w:cs="Times New Roman"/>
        </w:rPr>
        <w:t xml:space="preserve"> </w:t>
      </w:r>
    </w:p>
    <w:p w14:paraId="2CFEE665" w14:textId="0EB5C421" w:rsidR="000D6CDB" w:rsidRPr="00B25E3A" w:rsidRDefault="000D6CDB" w:rsidP="000D6CDB">
      <w:pPr>
        <w:pStyle w:val="xmsolistparagraph"/>
        <w:ind w:left="0"/>
        <w:rPr>
          <w:rFonts w:ascii="Times New Roman" w:hAnsi="Times New Roman" w:cs="Times New Roman"/>
          <w:sz w:val="24"/>
          <w:szCs w:val="24"/>
        </w:rPr>
      </w:pPr>
    </w:p>
    <w:p w14:paraId="596E96ED" w14:textId="5339EC02" w:rsidR="002D7B24" w:rsidRPr="00B25E3A" w:rsidRDefault="002D7B24" w:rsidP="000D6CDB">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Encouragingly, metropolitan planning resources </w:t>
      </w:r>
      <w:r w:rsidR="00565A90" w:rsidRPr="00B25E3A">
        <w:rPr>
          <w:rFonts w:ascii="Times New Roman" w:hAnsi="Times New Roman" w:cs="Times New Roman"/>
          <w:sz w:val="24"/>
          <w:szCs w:val="24"/>
        </w:rPr>
        <w:t xml:space="preserve">that come directly to MTC </w:t>
      </w:r>
      <w:r w:rsidRPr="00B25E3A">
        <w:rPr>
          <w:rFonts w:ascii="Times New Roman" w:hAnsi="Times New Roman" w:cs="Times New Roman"/>
          <w:sz w:val="24"/>
          <w:szCs w:val="24"/>
        </w:rPr>
        <w:t xml:space="preserve">would increase as well, with the Metropolitan Planning program increasing by about 30 percent </w:t>
      </w:r>
      <w:r w:rsidR="00565A90" w:rsidRPr="00B25E3A">
        <w:rPr>
          <w:rFonts w:ascii="Times New Roman" w:hAnsi="Times New Roman" w:cs="Times New Roman"/>
          <w:sz w:val="24"/>
          <w:szCs w:val="24"/>
        </w:rPr>
        <w:t xml:space="preserve">overall </w:t>
      </w:r>
      <w:r w:rsidRPr="00B25E3A">
        <w:rPr>
          <w:rFonts w:ascii="Times New Roman" w:hAnsi="Times New Roman" w:cs="Times New Roman"/>
          <w:sz w:val="24"/>
          <w:szCs w:val="24"/>
        </w:rPr>
        <w:t>compared to FAST Act levels (FAST Act FY</w:t>
      </w:r>
      <w:r w:rsidR="003832E1" w:rsidRPr="00B25E3A">
        <w:rPr>
          <w:rFonts w:ascii="Times New Roman" w:hAnsi="Times New Roman" w:cs="Times New Roman"/>
          <w:sz w:val="24"/>
          <w:szCs w:val="24"/>
        </w:rPr>
        <w:t xml:space="preserve"> </w:t>
      </w:r>
      <w:r w:rsidRPr="00B25E3A">
        <w:rPr>
          <w:rFonts w:ascii="Times New Roman" w:hAnsi="Times New Roman" w:cs="Times New Roman"/>
          <w:sz w:val="24"/>
          <w:szCs w:val="24"/>
        </w:rPr>
        <w:t>2016-2020 vs. proposed FY 2022-2026 funding).</w:t>
      </w:r>
    </w:p>
    <w:p w14:paraId="118E64A7" w14:textId="5C16FCC1" w:rsidR="005F6C0E" w:rsidRPr="00B25E3A" w:rsidRDefault="005F6C0E" w:rsidP="005F6C0E">
      <w:pPr>
        <w:pStyle w:val="xmsonormal"/>
        <w:rPr>
          <w:rFonts w:ascii="Times New Roman" w:hAnsi="Times New Roman" w:cs="Times New Roman"/>
          <w:sz w:val="24"/>
          <w:szCs w:val="24"/>
        </w:rPr>
      </w:pPr>
    </w:p>
    <w:p w14:paraId="0F9DFEE4" w14:textId="174A080C" w:rsidR="00086A3A" w:rsidRPr="0001291C" w:rsidRDefault="00086A3A" w:rsidP="0001291C">
      <w:pPr>
        <w:pStyle w:val="Heading3"/>
        <w:rPr>
          <w:rFonts w:ascii="Times New Roman" w:hAnsi="Times New Roman" w:cs="Times New Roman"/>
          <w:b/>
          <w:bCs/>
          <w:color w:val="000000" w:themeColor="text1"/>
        </w:rPr>
      </w:pPr>
      <w:r w:rsidRPr="0001291C">
        <w:rPr>
          <w:rFonts w:ascii="Times New Roman" w:hAnsi="Times New Roman" w:cs="Times New Roman"/>
          <w:b/>
          <w:bCs/>
          <w:color w:val="000000" w:themeColor="text1"/>
        </w:rPr>
        <w:t xml:space="preserve">California Funding for Bridges, Resilience and Electric Vehicle Charging Infrastructure </w:t>
      </w:r>
    </w:p>
    <w:p w14:paraId="53FD7FC4" w14:textId="4965DF6D" w:rsidR="00AE52DA" w:rsidRPr="00B25E3A" w:rsidRDefault="003832E1" w:rsidP="00AE52DA">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The State of California </w:t>
      </w:r>
      <w:r w:rsidR="005F6C0E" w:rsidRPr="00B25E3A">
        <w:rPr>
          <w:rFonts w:ascii="Times New Roman" w:hAnsi="Times New Roman" w:cs="Times New Roman"/>
          <w:sz w:val="24"/>
          <w:szCs w:val="24"/>
        </w:rPr>
        <w:t xml:space="preserve">would receive a </w:t>
      </w:r>
      <w:r w:rsidR="005F6C0E" w:rsidRPr="00B25E3A">
        <w:rPr>
          <w:rFonts w:ascii="Times New Roman" w:hAnsi="Times New Roman" w:cs="Times New Roman"/>
          <w:b/>
          <w:bCs/>
          <w:sz w:val="24"/>
          <w:szCs w:val="24"/>
        </w:rPr>
        <w:t>much larger</w:t>
      </w:r>
      <w:r w:rsidR="005F6C0E" w:rsidRPr="00B25E3A">
        <w:rPr>
          <w:rFonts w:ascii="Times New Roman" w:hAnsi="Times New Roman" w:cs="Times New Roman"/>
          <w:sz w:val="24"/>
          <w:szCs w:val="24"/>
        </w:rPr>
        <w:t xml:space="preserve"> increase in formula funds (proportionately and dollar amount)</w:t>
      </w:r>
      <w:r w:rsidR="00565A90" w:rsidRPr="00B25E3A">
        <w:rPr>
          <w:rFonts w:ascii="Times New Roman" w:hAnsi="Times New Roman" w:cs="Times New Roman"/>
          <w:sz w:val="24"/>
          <w:szCs w:val="24"/>
        </w:rPr>
        <w:t xml:space="preserve"> compared to the suballocated formula programs</w:t>
      </w:r>
      <w:r w:rsidR="005F6C0E" w:rsidRPr="00B25E3A">
        <w:rPr>
          <w:rFonts w:ascii="Times New Roman" w:hAnsi="Times New Roman" w:cs="Times New Roman"/>
          <w:sz w:val="24"/>
          <w:szCs w:val="24"/>
        </w:rPr>
        <w:t>, including</w:t>
      </w:r>
      <w:r w:rsidR="00565A90" w:rsidRPr="00B25E3A">
        <w:rPr>
          <w:rFonts w:ascii="Times New Roman" w:hAnsi="Times New Roman" w:cs="Times New Roman"/>
          <w:sz w:val="24"/>
          <w:szCs w:val="24"/>
        </w:rPr>
        <w:t xml:space="preserve"> five-year totals of approximately</w:t>
      </w:r>
      <w:r w:rsidR="005F6C0E" w:rsidRPr="00B25E3A">
        <w:rPr>
          <w:rFonts w:ascii="Times New Roman" w:hAnsi="Times New Roman" w:cs="Times New Roman"/>
          <w:sz w:val="24"/>
          <w:szCs w:val="24"/>
        </w:rPr>
        <w:t xml:space="preserve"> $</w:t>
      </w:r>
      <w:r w:rsidR="00555DBD" w:rsidRPr="00B25E3A">
        <w:rPr>
          <w:rFonts w:ascii="Times New Roman" w:hAnsi="Times New Roman" w:cs="Times New Roman"/>
          <w:sz w:val="24"/>
          <w:szCs w:val="24"/>
        </w:rPr>
        <w:t>4.</w:t>
      </w:r>
      <w:r w:rsidR="0048294E" w:rsidRPr="00B25E3A">
        <w:rPr>
          <w:rFonts w:ascii="Times New Roman" w:hAnsi="Times New Roman" w:cs="Times New Roman"/>
          <w:sz w:val="24"/>
          <w:szCs w:val="24"/>
        </w:rPr>
        <w:t>2</w:t>
      </w:r>
      <w:r w:rsidR="005F6C0E" w:rsidRPr="00B25E3A">
        <w:rPr>
          <w:rFonts w:ascii="Times New Roman" w:hAnsi="Times New Roman" w:cs="Times New Roman"/>
          <w:sz w:val="24"/>
          <w:szCs w:val="24"/>
        </w:rPr>
        <w:t xml:space="preserve"> billion from a flexible new bridge repair formula </w:t>
      </w:r>
      <w:r w:rsidRPr="00B25E3A">
        <w:rPr>
          <w:rFonts w:ascii="Times New Roman" w:hAnsi="Times New Roman" w:cs="Times New Roman"/>
          <w:sz w:val="24"/>
          <w:szCs w:val="24"/>
        </w:rPr>
        <w:t xml:space="preserve">program </w:t>
      </w:r>
      <w:r w:rsidR="005F6C0E" w:rsidRPr="00B25E3A">
        <w:rPr>
          <w:rFonts w:ascii="Times New Roman" w:hAnsi="Times New Roman" w:cs="Times New Roman"/>
          <w:sz w:val="24"/>
          <w:szCs w:val="24"/>
        </w:rPr>
        <w:t>($27.5 billion nationwide)</w:t>
      </w:r>
      <w:r w:rsidR="0048294E" w:rsidRPr="00B25E3A">
        <w:rPr>
          <w:rFonts w:ascii="Times New Roman" w:hAnsi="Times New Roman" w:cs="Times New Roman"/>
          <w:sz w:val="24"/>
          <w:szCs w:val="24"/>
        </w:rPr>
        <w:t xml:space="preserve"> and</w:t>
      </w:r>
      <w:r w:rsidR="00555DBD" w:rsidRPr="00B25E3A">
        <w:rPr>
          <w:rFonts w:ascii="Times New Roman" w:hAnsi="Times New Roman" w:cs="Times New Roman"/>
          <w:sz w:val="24"/>
          <w:szCs w:val="24"/>
        </w:rPr>
        <w:t xml:space="preserve"> </w:t>
      </w:r>
      <w:r w:rsidR="0048294E" w:rsidRPr="00B25E3A">
        <w:rPr>
          <w:rFonts w:ascii="Times New Roman" w:hAnsi="Times New Roman" w:cs="Times New Roman"/>
          <w:sz w:val="24"/>
          <w:szCs w:val="24"/>
        </w:rPr>
        <w:t xml:space="preserve">approximately </w:t>
      </w:r>
      <w:r w:rsidR="005F6C0E" w:rsidRPr="00B25E3A">
        <w:rPr>
          <w:rFonts w:ascii="Times New Roman" w:hAnsi="Times New Roman" w:cs="Times New Roman"/>
          <w:sz w:val="24"/>
          <w:szCs w:val="24"/>
        </w:rPr>
        <w:t>$</w:t>
      </w:r>
      <w:r w:rsidR="00555DBD" w:rsidRPr="00B25E3A">
        <w:rPr>
          <w:rFonts w:ascii="Times New Roman" w:hAnsi="Times New Roman" w:cs="Times New Roman"/>
          <w:sz w:val="24"/>
          <w:szCs w:val="24"/>
        </w:rPr>
        <w:t>38</w:t>
      </w:r>
      <w:r w:rsidR="005F6C0E" w:rsidRPr="00B25E3A">
        <w:rPr>
          <w:rFonts w:ascii="Times New Roman" w:hAnsi="Times New Roman" w:cs="Times New Roman"/>
          <w:sz w:val="24"/>
          <w:szCs w:val="24"/>
        </w:rPr>
        <w:t xml:space="preserve">0 million for </w:t>
      </w:r>
      <w:r w:rsidR="00555DBD" w:rsidRPr="00B25E3A">
        <w:rPr>
          <w:rFonts w:ascii="Times New Roman" w:hAnsi="Times New Roman" w:cs="Times New Roman"/>
          <w:sz w:val="24"/>
          <w:szCs w:val="24"/>
        </w:rPr>
        <w:t>electric vehicle</w:t>
      </w:r>
      <w:r w:rsidR="005F6C0E" w:rsidRPr="00B25E3A">
        <w:rPr>
          <w:rFonts w:ascii="Times New Roman" w:hAnsi="Times New Roman" w:cs="Times New Roman"/>
          <w:sz w:val="24"/>
          <w:szCs w:val="24"/>
        </w:rPr>
        <w:t xml:space="preserve"> charging infrastructure. </w:t>
      </w:r>
      <w:r w:rsidR="0048294E" w:rsidRPr="00B25E3A">
        <w:rPr>
          <w:rFonts w:ascii="Times New Roman" w:hAnsi="Times New Roman" w:cs="Times New Roman"/>
          <w:sz w:val="24"/>
          <w:szCs w:val="24"/>
        </w:rPr>
        <w:t>Additionally, California would receive</w:t>
      </w:r>
      <w:r w:rsidR="00F20574" w:rsidRPr="00B25E3A">
        <w:rPr>
          <w:rFonts w:ascii="Times New Roman" w:hAnsi="Times New Roman" w:cs="Times New Roman"/>
          <w:sz w:val="24"/>
          <w:szCs w:val="24"/>
        </w:rPr>
        <w:t xml:space="preserve"> over the </w:t>
      </w:r>
      <w:r w:rsidR="009D5974" w:rsidRPr="00B25E3A">
        <w:rPr>
          <w:rFonts w:ascii="Times New Roman" w:hAnsi="Times New Roman" w:cs="Times New Roman"/>
          <w:sz w:val="24"/>
          <w:szCs w:val="24"/>
        </w:rPr>
        <w:t>five-year</w:t>
      </w:r>
      <w:r w:rsidR="00F20574" w:rsidRPr="00B25E3A">
        <w:rPr>
          <w:rFonts w:ascii="Times New Roman" w:hAnsi="Times New Roman" w:cs="Times New Roman"/>
          <w:sz w:val="24"/>
          <w:szCs w:val="24"/>
        </w:rPr>
        <w:t xml:space="preserve"> timeframe</w:t>
      </w:r>
      <w:r w:rsidR="0079157D" w:rsidRPr="00B25E3A">
        <w:rPr>
          <w:rFonts w:ascii="Times New Roman" w:hAnsi="Times New Roman" w:cs="Times New Roman"/>
          <w:sz w:val="24"/>
          <w:szCs w:val="24"/>
        </w:rPr>
        <w:t xml:space="preserve"> roughly $2.6 billion in funding that could be used for resilience-focused investments,</w:t>
      </w:r>
      <w:r w:rsidR="0048294E" w:rsidRPr="00B25E3A">
        <w:rPr>
          <w:rFonts w:ascii="Times New Roman" w:hAnsi="Times New Roman" w:cs="Times New Roman"/>
          <w:sz w:val="24"/>
          <w:szCs w:val="24"/>
        </w:rPr>
        <w:t xml:space="preserve"> $630 million from a new resilience</w:t>
      </w:r>
      <w:r w:rsidR="00565A90" w:rsidRPr="00B25E3A">
        <w:rPr>
          <w:rFonts w:ascii="Times New Roman" w:hAnsi="Times New Roman" w:cs="Times New Roman"/>
          <w:sz w:val="24"/>
          <w:szCs w:val="24"/>
        </w:rPr>
        <w:t>-focused</w:t>
      </w:r>
      <w:r w:rsidR="0048294E" w:rsidRPr="00B25E3A">
        <w:rPr>
          <w:rFonts w:ascii="Times New Roman" w:hAnsi="Times New Roman" w:cs="Times New Roman"/>
          <w:sz w:val="24"/>
          <w:szCs w:val="24"/>
        </w:rPr>
        <w:t xml:space="preserve"> formula program for states and up to $</w:t>
      </w:r>
      <w:r w:rsidR="0079157D" w:rsidRPr="00B25E3A">
        <w:rPr>
          <w:rFonts w:ascii="Times New Roman" w:hAnsi="Times New Roman" w:cs="Times New Roman"/>
          <w:sz w:val="24"/>
          <w:szCs w:val="24"/>
        </w:rPr>
        <w:t xml:space="preserve">1.9 billion of the state’s </w:t>
      </w:r>
      <w:r w:rsidR="00F20574" w:rsidRPr="00B25E3A">
        <w:rPr>
          <w:rFonts w:ascii="Times New Roman" w:hAnsi="Times New Roman" w:cs="Times New Roman"/>
          <w:sz w:val="24"/>
          <w:szCs w:val="24"/>
        </w:rPr>
        <w:t xml:space="preserve">anticipated </w:t>
      </w:r>
      <w:r w:rsidR="0079157D" w:rsidRPr="00B25E3A">
        <w:rPr>
          <w:rFonts w:ascii="Times New Roman" w:hAnsi="Times New Roman" w:cs="Times New Roman"/>
          <w:sz w:val="24"/>
          <w:szCs w:val="24"/>
        </w:rPr>
        <w:t>$12.8 billion in National Highway Performance Program</w:t>
      </w:r>
      <w:r w:rsidR="00F20574" w:rsidRPr="00B25E3A">
        <w:rPr>
          <w:rFonts w:ascii="Times New Roman" w:hAnsi="Times New Roman" w:cs="Times New Roman"/>
          <w:sz w:val="24"/>
          <w:szCs w:val="24"/>
        </w:rPr>
        <w:t xml:space="preserve"> (NHPP)</w:t>
      </w:r>
      <w:r w:rsidR="0079157D" w:rsidRPr="00B25E3A">
        <w:rPr>
          <w:rFonts w:ascii="Times New Roman" w:hAnsi="Times New Roman" w:cs="Times New Roman"/>
          <w:sz w:val="24"/>
          <w:szCs w:val="24"/>
        </w:rPr>
        <w:t xml:space="preserve"> highway funding (</w:t>
      </w:r>
      <w:r w:rsidR="00F20574" w:rsidRPr="00B25E3A">
        <w:rPr>
          <w:rFonts w:ascii="Times New Roman" w:hAnsi="Times New Roman" w:cs="Times New Roman"/>
          <w:sz w:val="24"/>
          <w:szCs w:val="24"/>
        </w:rPr>
        <w:t xml:space="preserve">highway and bridge resilience would be newly eligible for </w:t>
      </w:r>
      <w:r w:rsidR="0079157D" w:rsidRPr="00B25E3A">
        <w:rPr>
          <w:rFonts w:ascii="Times New Roman" w:hAnsi="Times New Roman" w:cs="Times New Roman"/>
          <w:sz w:val="24"/>
          <w:szCs w:val="24"/>
        </w:rPr>
        <w:t xml:space="preserve">up to 15 percent of </w:t>
      </w:r>
      <w:r w:rsidR="00F20574" w:rsidRPr="00B25E3A">
        <w:rPr>
          <w:rFonts w:ascii="Times New Roman" w:hAnsi="Times New Roman" w:cs="Times New Roman"/>
          <w:sz w:val="24"/>
          <w:szCs w:val="24"/>
        </w:rPr>
        <w:t xml:space="preserve">NHPP </w:t>
      </w:r>
      <w:r w:rsidR="0079157D" w:rsidRPr="00B25E3A">
        <w:rPr>
          <w:rFonts w:ascii="Times New Roman" w:hAnsi="Times New Roman" w:cs="Times New Roman"/>
          <w:sz w:val="24"/>
          <w:szCs w:val="24"/>
        </w:rPr>
        <w:t xml:space="preserve">funding). </w:t>
      </w:r>
      <w:r w:rsidR="00AE52DA" w:rsidRPr="00B25E3A">
        <w:rPr>
          <w:rFonts w:ascii="Times New Roman" w:hAnsi="Times New Roman" w:cs="Times New Roman"/>
          <w:sz w:val="24"/>
          <w:szCs w:val="24"/>
        </w:rPr>
        <w:t>We expect there will be</w:t>
      </w:r>
      <w:r w:rsidR="005F6C0E" w:rsidRPr="00B25E3A">
        <w:rPr>
          <w:rFonts w:ascii="Times New Roman" w:hAnsi="Times New Roman" w:cs="Times New Roman"/>
          <w:sz w:val="24"/>
          <w:szCs w:val="24"/>
        </w:rPr>
        <w:t xml:space="preserve"> </w:t>
      </w:r>
      <w:r w:rsidR="00B26401" w:rsidRPr="00B25E3A">
        <w:rPr>
          <w:rFonts w:ascii="Times New Roman" w:hAnsi="Times New Roman" w:cs="Times New Roman"/>
          <w:sz w:val="24"/>
          <w:szCs w:val="24"/>
        </w:rPr>
        <w:t xml:space="preserve">legislation </w:t>
      </w:r>
      <w:r w:rsidR="005F6C0E" w:rsidRPr="00B25E3A">
        <w:rPr>
          <w:rFonts w:ascii="Times New Roman" w:hAnsi="Times New Roman" w:cs="Times New Roman"/>
          <w:sz w:val="24"/>
          <w:szCs w:val="24"/>
        </w:rPr>
        <w:t xml:space="preserve">at the state level </w:t>
      </w:r>
      <w:r w:rsidR="00AE52DA" w:rsidRPr="00B25E3A">
        <w:rPr>
          <w:rFonts w:ascii="Times New Roman" w:hAnsi="Times New Roman" w:cs="Times New Roman"/>
          <w:sz w:val="24"/>
          <w:szCs w:val="24"/>
        </w:rPr>
        <w:t>to</w:t>
      </w:r>
      <w:r w:rsidRPr="00B25E3A">
        <w:rPr>
          <w:rFonts w:ascii="Times New Roman" w:hAnsi="Times New Roman" w:cs="Times New Roman"/>
          <w:sz w:val="24"/>
          <w:szCs w:val="24"/>
        </w:rPr>
        <w:t xml:space="preserve"> implement these new programs, providing an opportunity to </w:t>
      </w:r>
      <w:r w:rsidR="00AE52DA" w:rsidRPr="00B25E3A">
        <w:rPr>
          <w:rFonts w:ascii="Times New Roman" w:hAnsi="Times New Roman" w:cs="Times New Roman"/>
          <w:sz w:val="24"/>
          <w:szCs w:val="24"/>
        </w:rPr>
        <w:t>advocate for</w:t>
      </w:r>
      <w:r w:rsidRPr="00B25E3A">
        <w:rPr>
          <w:rFonts w:ascii="Times New Roman" w:hAnsi="Times New Roman" w:cs="Times New Roman"/>
          <w:sz w:val="24"/>
          <w:szCs w:val="24"/>
        </w:rPr>
        <w:t xml:space="preserve"> an approach that maximizes funding for the </w:t>
      </w:r>
      <w:r w:rsidR="005F6C0E" w:rsidRPr="00B25E3A">
        <w:rPr>
          <w:rFonts w:ascii="Times New Roman" w:hAnsi="Times New Roman" w:cs="Times New Roman"/>
          <w:sz w:val="24"/>
          <w:szCs w:val="24"/>
        </w:rPr>
        <w:t>Bay Area</w:t>
      </w:r>
      <w:r w:rsidRPr="00B25E3A">
        <w:rPr>
          <w:rFonts w:ascii="Times New Roman" w:hAnsi="Times New Roman" w:cs="Times New Roman"/>
          <w:sz w:val="24"/>
          <w:szCs w:val="24"/>
        </w:rPr>
        <w:t xml:space="preserve">. </w:t>
      </w:r>
    </w:p>
    <w:p w14:paraId="16DACCDA" w14:textId="77777777" w:rsidR="00AE52DA" w:rsidRPr="00B25E3A" w:rsidRDefault="00AE52DA" w:rsidP="00AE52DA">
      <w:pPr>
        <w:pStyle w:val="xmsolistparagraph"/>
        <w:ind w:left="0"/>
        <w:rPr>
          <w:rFonts w:ascii="Times New Roman" w:hAnsi="Times New Roman" w:cs="Times New Roman"/>
          <w:sz w:val="24"/>
          <w:szCs w:val="24"/>
        </w:rPr>
      </w:pPr>
    </w:p>
    <w:p w14:paraId="1EB819FC" w14:textId="36CD731A" w:rsidR="005F6C0E" w:rsidRDefault="00AE52DA" w:rsidP="00AE52DA">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Additionally, </w:t>
      </w:r>
      <w:r w:rsidR="00086A3A" w:rsidRPr="00B25E3A">
        <w:rPr>
          <w:rFonts w:ascii="Times New Roman" w:hAnsi="Times New Roman" w:cs="Times New Roman"/>
          <w:sz w:val="24"/>
          <w:szCs w:val="24"/>
        </w:rPr>
        <w:t xml:space="preserve">California’s Trade Corridors Enhancements Program and “any area” Active Transportation Program would both be expected grow in accordance with the funding increases </w:t>
      </w:r>
      <w:r w:rsidR="00086A3A" w:rsidRPr="00B25E3A">
        <w:rPr>
          <w:rFonts w:ascii="Times New Roman" w:hAnsi="Times New Roman" w:cs="Times New Roman"/>
          <w:sz w:val="24"/>
          <w:szCs w:val="24"/>
        </w:rPr>
        <w:lastRenderedPageBreak/>
        <w:t xml:space="preserve">proposed for the federal freight formula program and </w:t>
      </w:r>
      <w:r w:rsidRPr="00B25E3A">
        <w:rPr>
          <w:rFonts w:ascii="Times New Roman" w:hAnsi="Times New Roman" w:cs="Times New Roman"/>
          <w:sz w:val="24"/>
          <w:szCs w:val="24"/>
        </w:rPr>
        <w:t>federal Transportation Alternatives Program</w:t>
      </w:r>
      <w:r w:rsidR="003832E1" w:rsidRPr="00B25E3A">
        <w:rPr>
          <w:rFonts w:ascii="Times New Roman" w:hAnsi="Times New Roman" w:cs="Times New Roman"/>
          <w:sz w:val="24"/>
          <w:szCs w:val="24"/>
        </w:rPr>
        <w:t xml:space="preserve"> since state law directs these federal funds to these programs. </w:t>
      </w:r>
    </w:p>
    <w:p w14:paraId="02C56FA9" w14:textId="77777777" w:rsidR="002B0058" w:rsidRPr="00B25E3A" w:rsidRDefault="002B0058" w:rsidP="00AE52DA">
      <w:pPr>
        <w:pStyle w:val="xmsolistparagraph"/>
        <w:ind w:left="0"/>
        <w:rPr>
          <w:rFonts w:ascii="Times New Roman" w:hAnsi="Times New Roman" w:cs="Times New Roman"/>
          <w:sz w:val="24"/>
          <w:szCs w:val="24"/>
        </w:rPr>
      </w:pPr>
    </w:p>
    <w:p w14:paraId="2574A9C9" w14:textId="02E56727" w:rsidR="00086A3A" w:rsidRPr="0001291C" w:rsidRDefault="00086A3A" w:rsidP="0001291C">
      <w:pPr>
        <w:pStyle w:val="Heading3"/>
        <w:rPr>
          <w:rFonts w:ascii="Times New Roman" w:hAnsi="Times New Roman" w:cs="Times New Roman"/>
          <w:b/>
          <w:bCs/>
          <w:color w:val="000000" w:themeColor="text1"/>
        </w:rPr>
      </w:pPr>
      <w:r w:rsidRPr="0001291C">
        <w:rPr>
          <w:rFonts w:ascii="Times New Roman" w:hAnsi="Times New Roman" w:cs="Times New Roman"/>
          <w:b/>
          <w:bCs/>
          <w:color w:val="000000" w:themeColor="text1"/>
        </w:rPr>
        <w:t>Opportunity for Bay Area Projects to Compete for</w:t>
      </w:r>
      <w:r w:rsidR="00D51ADB">
        <w:rPr>
          <w:rFonts w:ascii="Times New Roman" w:hAnsi="Times New Roman" w:cs="Times New Roman"/>
          <w:b/>
          <w:bCs/>
          <w:color w:val="000000" w:themeColor="text1"/>
        </w:rPr>
        <w:t xml:space="preserve"> more than </w:t>
      </w:r>
      <w:r w:rsidRPr="0001291C">
        <w:rPr>
          <w:rFonts w:ascii="Times New Roman" w:hAnsi="Times New Roman" w:cs="Times New Roman"/>
          <w:b/>
          <w:bCs/>
          <w:color w:val="000000" w:themeColor="text1"/>
        </w:rPr>
        <w:t>$1</w:t>
      </w:r>
      <w:r w:rsidR="00D51ADB">
        <w:rPr>
          <w:rFonts w:ascii="Times New Roman" w:hAnsi="Times New Roman" w:cs="Times New Roman"/>
          <w:b/>
          <w:bCs/>
          <w:color w:val="000000" w:themeColor="text1"/>
        </w:rPr>
        <w:t>00</w:t>
      </w:r>
      <w:r w:rsidRPr="0001291C">
        <w:rPr>
          <w:rFonts w:ascii="Times New Roman" w:hAnsi="Times New Roman" w:cs="Times New Roman"/>
          <w:b/>
          <w:bCs/>
          <w:color w:val="000000" w:themeColor="text1"/>
        </w:rPr>
        <w:t xml:space="preserve"> billion in Discretionary Grants</w:t>
      </w:r>
    </w:p>
    <w:p w14:paraId="7D3F361A" w14:textId="0861762E" w:rsidR="007E2A7E" w:rsidRPr="00B25E3A" w:rsidRDefault="005F6C0E" w:rsidP="007E2A7E">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Bay Area projects (large and small) could also receive substantial direct federal investment via </w:t>
      </w:r>
      <w:r w:rsidR="003832E1" w:rsidRPr="00B25E3A">
        <w:rPr>
          <w:rFonts w:ascii="Times New Roman" w:hAnsi="Times New Roman" w:cs="Times New Roman"/>
          <w:sz w:val="24"/>
          <w:szCs w:val="24"/>
        </w:rPr>
        <w:t xml:space="preserve">funding for </w:t>
      </w:r>
      <w:r w:rsidRPr="00B25E3A">
        <w:rPr>
          <w:rFonts w:ascii="Times New Roman" w:hAnsi="Times New Roman" w:cs="Times New Roman"/>
          <w:sz w:val="24"/>
          <w:szCs w:val="24"/>
        </w:rPr>
        <w:t xml:space="preserve">existing and new discretionary grant programs. In addition to huge dollar amounts, the focus of the grant programs </w:t>
      </w:r>
      <w:r w:rsidR="00505B69" w:rsidRPr="00C122D1">
        <w:rPr>
          <w:rFonts w:ascii="Times New Roman" w:hAnsi="Times New Roman" w:cs="Times New Roman"/>
          <w:sz w:val="24"/>
          <w:szCs w:val="24"/>
        </w:rPr>
        <w:t>reflects</w:t>
      </w:r>
      <w:r w:rsidRPr="00B25E3A">
        <w:rPr>
          <w:rFonts w:ascii="Times New Roman" w:hAnsi="Times New Roman" w:cs="Times New Roman"/>
          <w:sz w:val="24"/>
          <w:szCs w:val="24"/>
        </w:rPr>
        <w:t xml:space="preserve"> many of the Plan Bay Area 2050</w:t>
      </w:r>
      <w:r w:rsidR="003832E1" w:rsidRPr="00B25E3A">
        <w:rPr>
          <w:rFonts w:ascii="Times New Roman" w:hAnsi="Times New Roman" w:cs="Times New Roman"/>
          <w:sz w:val="24"/>
          <w:szCs w:val="24"/>
        </w:rPr>
        <w:t xml:space="preserve"> priorities</w:t>
      </w:r>
      <w:r w:rsidRPr="00B25E3A">
        <w:rPr>
          <w:rFonts w:ascii="Times New Roman" w:hAnsi="Times New Roman" w:cs="Times New Roman"/>
          <w:sz w:val="24"/>
          <w:szCs w:val="24"/>
        </w:rPr>
        <w:t xml:space="preserve"> and in general the selection criteria </w:t>
      </w:r>
      <w:r w:rsidR="0001291C">
        <w:rPr>
          <w:rFonts w:ascii="Times New Roman" w:hAnsi="Times New Roman" w:cs="Times New Roman"/>
          <w:sz w:val="24"/>
          <w:szCs w:val="24"/>
        </w:rPr>
        <w:t>are</w:t>
      </w:r>
      <w:r w:rsidR="00621E8B" w:rsidRPr="00B25E3A">
        <w:rPr>
          <w:rFonts w:ascii="Times New Roman" w:hAnsi="Times New Roman" w:cs="Times New Roman"/>
          <w:sz w:val="24"/>
          <w:szCs w:val="24"/>
        </w:rPr>
        <w:t xml:space="preserve"> </w:t>
      </w:r>
      <w:r w:rsidRPr="00B25E3A">
        <w:rPr>
          <w:rFonts w:ascii="Times New Roman" w:hAnsi="Times New Roman" w:cs="Times New Roman"/>
          <w:sz w:val="24"/>
          <w:szCs w:val="24"/>
        </w:rPr>
        <w:t>Bay Area/large metro-friendly (ex: points for national and regional economic benefits).</w:t>
      </w:r>
      <w:r w:rsidR="002D7B24" w:rsidRPr="00B25E3A">
        <w:rPr>
          <w:rFonts w:ascii="Times New Roman" w:hAnsi="Times New Roman" w:cs="Times New Roman"/>
          <w:sz w:val="24"/>
          <w:szCs w:val="24"/>
        </w:rPr>
        <w:t xml:space="preserve"> </w:t>
      </w:r>
      <w:r w:rsidRPr="00B25E3A">
        <w:rPr>
          <w:rFonts w:ascii="Times New Roman" w:hAnsi="Times New Roman" w:cs="Times New Roman"/>
          <w:sz w:val="24"/>
          <w:szCs w:val="24"/>
        </w:rPr>
        <w:t>Grant programs of interest</w:t>
      </w:r>
      <w:r w:rsidR="003832E1" w:rsidRPr="00B25E3A">
        <w:rPr>
          <w:rFonts w:ascii="Times New Roman" w:hAnsi="Times New Roman" w:cs="Times New Roman"/>
          <w:sz w:val="24"/>
          <w:szCs w:val="24"/>
        </w:rPr>
        <w:t xml:space="preserve"> are</w:t>
      </w:r>
      <w:r w:rsidRPr="00B25E3A">
        <w:rPr>
          <w:rFonts w:ascii="Times New Roman" w:hAnsi="Times New Roman" w:cs="Times New Roman"/>
          <w:sz w:val="24"/>
          <w:szCs w:val="24"/>
        </w:rPr>
        <w:t xml:space="preserve"> listed below.</w:t>
      </w:r>
    </w:p>
    <w:p w14:paraId="55BC4C0D" w14:textId="77777777" w:rsidR="007E2A7E" w:rsidRPr="00B25E3A" w:rsidRDefault="00E65D56" w:rsidP="00086A3A">
      <w:pPr>
        <w:pStyle w:val="xmsolistparagraph"/>
        <w:ind w:left="0"/>
        <w:rPr>
          <w:rFonts w:ascii="Times New Roman" w:hAnsi="Times New Roman" w:cs="Times New Roman"/>
          <w:sz w:val="24"/>
          <w:szCs w:val="24"/>
        </w:rPr>
      </w:pPr>
      <w:r w:rsidRPr="00B25E3A">
        <w:rPr>
          <w:rFonts w:ascii="Times New Roman" w:hAnsi="Times New Roman" w:cs="Times New Roman"/>
          <w:sz w:val="24"/>
          <w:szCs w:val="24"/>
        </w:rPr>
        <w:t xml:space="preserve"> </w:t>
      </w:r>
    </w:p>
    <w:p w14:paraId="28ADAA35" w14:textId="646734D7" w:rsidR="00641E1B" w:rsidRDefault="00D51ADB" w:rsidP="00086A3A">
      <w:pPr>
        <w:pStyle w:val="xmsolistparagraph"/>
        <w:ind w:left="0"/>
        <w:rPr>
          <w:rFonts w:ascii="Times New Roman" w:hAnsi="Times New Roman" w:cs="Times New Roman"/>
          <w:sz w:val="24"/>
          <w:szCs w:val="24"/>
        </w:rPr>
      </w:pPr>
      <w:r>
        <w:rPr>
          <w:rFonts w:ascii="Times New Roman" w:hAnsi="Times New Roman" w:cs="Times New Roman"/>
          <w:sz w:val="24"/>
          <w:szCs w:val="24"/>
        </w:rPr>
        <w:t xml:space="preserve">We have identified approximately $140 billion in grant funding that could fund Bay Area priority projects. </w:t>
      </w:r>
      <w:r w:rsidR="00E65D56" w:rsidRPr="00B25E3A">
        <w:rPr>
          <w:rFonts w:ascii="Times New Roman" w:hAnsi="Times New Roman" w:cs="Times New Roman"/>
          <w:sz w:val="24"/>
          <w:szCs w:val="24"/>
        </w:rPr>
        <w:t>Of this,</w:t>
      </w:r>
      <w:r>
        <w:rPr>
          <w:rFonts w:ascii="Times New Roman" w:hAnsi="Times New Roman" w:cs="Times New Roman"/>
          <w:sz w:val="24"/>
          <w:szCs w:val="24"/>
        </w:rPr>
        <w:t xml:space="preserve"> roughly</w:t>
      </w:r>
      <w:r w:rsidR="00E65D56" w:rsidRPr="00B25E3A">
        <w:rPr>
          <w:rFonts w:ascii="Times New Roman" w:hAnsi="Times New Roman" w:cs="Times New Roman"/>
          <w:sz w:val="24"/>
          <w:szCs w:val="24"/>
        </w:rPr>
        <w:t xml:space="preserve"> $</w:t>
      </w:r>
      <w:r>
        <w:rPr>
          <w:rFonts w:ascii="Times New Roman" w:hAnsi="Times New Roman" w:cs="Times New Roman"/>
          <w:sz w:val="24"/>
          <w:szCs w:val="24"/>
        </w:rPr>
        <w:t>100</w:t>
      </w:r>
      <w:r w:rsidR="0032492C" w:rsidRPr="00B25E3A">
        <w:rPr>
          <w:rFonts w:ascii="Times New Roman" w:hAnsi="Times New Roman" w:cs="Times New Roman"/>
          <w:sz w:val="24"/>
          <w:szCs w:val="24"/>
        </w:rPr>
        <w:t xml:space="preserve"> </w:t>
      </w:r>
      <w:r w:rsidR="00E65D56" w:rsidRPr="00B25E3A">
        <w:rPr>
          <w:rFonts w:ascii="Times New Roman" w:hAnsi="Times New Roman" w:cs="Times New Roman"/>
          <w:sz w:val="24"/>
          <w:szCs w:val="24"/>
        </w:rPr>
        <w:t>billion is “guaranteed” funding—</w:t>
      </w:r>
      <w:r w:rsidR="00505B69" w:rsidRPr="00C122D1">
        <w:rPr>
          <w:rFonts w:ascii="Times New Roman" w:hAnsi="Times New Roman" w:cs="Times New Roman"/>
          <w:sz w:val="24"/>
          <w:szCs w:val="24"/>
        </w:rPr>
        <w:t>i.e.,</w:t>
      </w:r>
      <w:r w:rsidR="00E65D56" w:rsidRPr="00B25E3A">
        <w:rPr>
          <w:rFonts w:ascii="Times New Roman" w:hAnsi="Times New Roman" w:cs="Times New Roman"/>
          <w:sz w:val="24"/>
          <w:szCs w:val="24"/>
        </w:rPr>
        <w:t xml:space="preserve"> grants are either funded from the Highway Trust Fund (HTF) or one-time supplemental general fund stimulus (upfront stimulus)</w:t>
      </w:r>
      <w:r w:rsidR="007E2A7E" w:rsidRPr="00B25E3A">
        <w:rPr>
          <w:rFonts w:ascii="Times New Roman" w:hAnsi="Times New Roman" w:cs="Times New Roman"/>
          <w:sz w:val="24"/>
          <w:szCs w:val="24"/>
        </w:rPr>
        <w:t>—</w:t>
      </w:r>
      <w:r w:rsidR="00E65D56" w:rsidRPr="00B25E3A">
        <w:rPr>
          <w:rFonts w:ascii="Times New Roman" w:hAnsi="Times New Roman" w:cs="Times New Roman"/>
          <w:sz w:val="24"/>
          <w:szCs w:val="24"/>
        </w:rPr>
        <w:t>while the</w:t>
      </w:r>
      <w:r>
        <w:rPr>
          <w:rFonts w:ascii="Times New Roman" w:hAnsi="Times New Roman" w:cs="Times New Roman"/>
          <w:sz w:val="24"/>
          <w:szCs w:val="24"/>
        </w:rPr>
        <w:t xml:space="preserve"> approximately</w:t>
      </w:r>
      <w:r w:rsidR="00E65D56" w:rsidRPr="00B25E3A">
        <w:rPr>
          <w:rFonts w:ascii="Times New Roman" w:hAnsi="Times New Roman" w:cs="Times New Roman"/>
          <w:sz w:val="24"/>
          <w:szCs w:val="24"/>
        </w:rPr>
        <w:t xml:space="preserve"> $</w:t>
      </w:r>
      <w:r>
        <w:rPr>
          <w:rFonts w:ascii="Times New Roman" w:hAnsi="Times New Roman" w:cs="Times New Roman"/>
          <w:sz w:val="24"/>
          <w:szCs w:val="24"/>
        </w:rPr>
        <w:t>40</w:t>
      </w:r>
      <w:r w:rsidR="0032492C" w:rsidRPr="00B25E3A">
        <w:rPr>
          <w:rFonts w:ascii="Times New Roman" w:hAnsi="Times New Roman" w:cs="Times New Roman"/>
          <w:sz w:val="24"/>
          <w:szCs w:val="24"/>
        </w:rPr>
        <w:t xml:space="preserve"> </w:t>
      </w:r>
      <w:r w:rsidR="00E65D56" w:rsidRPr="00B25E3A">
        <w:rPr>
          <w:rFonts w:ascii="Times New Roman" w:hAnsi="Times New Roman" w:cs="Times New Roman"/>
          <w:sz w:val="24"/>
          <w:szCs w:val="24"/>
        </w:rPr>
        <w:t>billion in non-stimulus general fund authorizations</w:t>
      </w:r>
      <w:r w:rsidR="007E2A7E" w:rsidRPr="00B25E3A">
        <w:rPr>
          <w:rFonts w:ascii="Times New Roman" w:hAnsi="Times New Roman" w:cs="Times New Roman"/>
          <w:sz w:val="24"/>
          <w:szCs w:val="24"/>
        </w:rPr>
        <w:t xml:space="preserve"> (GF)</w:t>
      </w:r>
      <w:r w:rsidR="00E65D56" w:rsidRPr="00B25E3A">
        <w:rPr>
          <w:rFonts w:ascii="Times New Roman" w:hAnsi="Times New Roman" w:cs="Times New Roman"/>
          <w:sz w:val="24"/>
          <w:szCs w:val="24"/>
        </w:rPr>
        <w:t xml:space="preserve"> are much less certain as they are subject to annual appropriations. </w:t>
      </w:r>
      <w:r>
        <w:rPr>
          <w:rFonts w:ascii="Times New Roman" w:hAnsi="Times New Roman" w:cs="Times New Roman"/>
          <w:sz w:val="24"/>
          <w:szCs w:val="24"/>
        </w:rPr>
        <w:t xml:space="preserve">Of note, </w:t>
      </w:r>
      <w:r w:rsidR="00F0660F">
        <w:rPr>
          <w:rFonts w:ascii="Times New Roman" w:hAnsi="Times New Roman" w:cs="Times New Roman"/>
          <w:sz w:val="24"/>
          <w:szCs w:val="24"/>
        </w:rPr>
        <w:t xml:space="preserve">BIL </w:t>
      </w:r>
      <w:r>
        <w:rPr>
          <w:rFonts w:ascii="Times New Roman" w:hAnsi="Times New Roman" w:cs="Times New Roman"/>
          <w:sz w:val="24"/>
          <w:szCs w:val="24"/>
        </w:rPr>
        <w:t xml:space="preserve">authorizes tens of billions of dollars for additional grants for programs that are either targeted to non-Bay Area geographies or target projects that typically fall outside the scope of Plan Bay Area 2050 investment priorities (such as wildlife crossings). </w:t>
      </w:r>
      <w:r w:rsidR="005F6C0E" w:rsidRPr="00B25E3A">
        <w:rPr>
          <w:rFonts w:ascii="Times New Roman" w:hAnsi="Times New Roman" w:cs="Times New Roman"/>
          <w:sz w:val="24"/>
          <w:szCs w:val="24"/>
        </w:rPr>
        <w:t> </w:t>
      </w:r>
    </w:p>
    <w:p w14:paraId="6449A61B" w14:textId="77777777" w:rsidR="00342662" w:rsidRDefault="00342662"/>
    <w:p w14:paraId="2967847A" w14:textId="33BB55B8" w:rsidR="005F6C0E" w:rsidRPr="0001291C" w:rsidRDefault="002D7B24" w:rsidP="0001291C">
      <w:pPr>
        <w:pStyle w:val="Heading4"/>
        <w:jc w:val="center"/>
        <w:rPr>
          <w:rFonts w:ascii="Times New Roman" w:hAnsi="Times New Roman" w:cs="Times New Roman"/>
          <w:b/>
          <w:bCs/>
          <w:i w:val="0"/>
          <w:iCs w:val="0"/>
          <w:color w:val="000000" w:themeColor="text1"/>
        </w:rPr>
      </w:pPr>
      <w:r w:rsidRPr="0001291C">
        <w:rPr>
          <w:rFonts w:ascii="Times New Roman" w:hAnsi="Times New Roman" w:cs="Times New Roman"/>
          <w:b/>
          <w:bCs/>
          <w:i w:val="0"/>
          <w:iCs w:val="0"/>
          <w:color w:val="000000" w:themeColor="text1"/>
        </w:rPr>
        <w:t xml:space="preserve">Transit, Bridge, Climate, Rail, Safety, and Priority Project </w:t>
      </w:r>
      <w:r w:rsidR="005F6C0E" w:rsidRPr="0001291C">
        <w:rPr>
          <w:rFonts w:ascii="Times New Roman" w:hAnsi="Times New Roman" w:cs="Times New Roman"/>
          <w:b/>
          <w:bCs/>
          <w:i w:val="0"/>
          <w:iCs w:val="0"/>
          <w:color w:val="000000" w:themeColor="text1"/>
        </w:rPr>
        <w:t>Discretionary Grant Programs</w:t>
      </w:r>
    </w:p>
    <w:p w14:paraId="576D2F69" w14:textId="16D21291" w:rsidR="00F531A2" w:rsidRPr="0001291C" w:rsidRDefault="00505B69" w:rsidP="00B25E3A">
      <w:pPr>
        <w:pStyle w:val="xmsonormal"/>
        <w:jc w:val="center"/>
        <w:rPr>
          <w:rFonts w:ascii="Times New Roman" w:hAnsi="Times New Roman" w:cs="Times New Roman"/>
          <w:sz w:val="24"/>
          <w:szCs w:val="24"/>
        </w:rPr>
      </w:pPr>
      <w:r w:rsidRPr="0001291C">
        <w:rPr>
          <w:rFonts w:ascii="Times New Roman" w:hAnsi="Times New Roman" w:cs="Times New Roman"/>
          <w:sz w:val="24"/>
          <w:szCs w:val="24"/>
        </w:rPr>
        <w:t>(</w:t>
      </w:r>
      <w:r w:rsidR="0001291C">
        <w:rPr>
          <w:rFonts w:ascii="Times New Roman" w:hAnsi="Times New Roman" w:cs="Times New Roman"/>
          <w:sz w:val="24"/>
          <w:szCs w:val="24"/>
        </w:rPr>
        <w:t xml:space="preserve">Note: </w:t>
      </w:r>
      <w:r w:rsidR="00621E8B" w:rsidRPr="0001291C">
        <w:rPr>
          <w:rFonts w:ascii="Times New Roman" w:hAnsi="Times New Roman" w:cs="Times New Roman"/>
          <w:sz w:val="24"/>
          <w:szCs w:val="24"/>
        </w:rPr>
        <w:t>National f</w:t>
      </w:r>
      <w:r w:rsidR="006B787E" w:rsidRPr="0001291C">
        <w:rPr>
          <w:rFonts w:ascii="Times New Roman" w:hAnsi="Times New Roman" w:cs="Times New Roman"/>
          <w:sz w:val="24"/>
          <w:szCs w:val="24"/>
        </w:rPr>
        <w:t>ive</w:t>
      </w:r>
      <w:r w:rsidR="00E65D56" w:rsidRPr="0001291C">
        <w:rPr>
          <w:rFonts w:ascii="Times New Roman" w:hAnsi="Times New Roman" w:cs="Times New Roman"/>
          <w:sz w:val="24"/>
          <w:szCs w:val="24"/>
        </w:rPr>
        <w:t>-</w:t>
      </w:r>
      <w:r w:rsidR="006B787E" w:rsidRPr="0001291C">
        <w:rPr>
          <w:rFonts w:ascii="Times New Roman" w:hAnsi="Times New Roman" w:cs="Times New Roman"/>
          <w:sz w:val="24"/>
          <w:szCs w:val="24"/>
        </w:rPr>
        <w:t>y</w:t>
      </w:r>
      <w:r w:rsidR="00F531A2" w:rsidRPr="0001291C">
        <w:rPr>
          <w:rFonts w:ascii="Times New Roman" w:hAnsi="Times New Roman" w:cs="Times New Roman"/>
          <w:sz w:val="24"/>
          <w:szCs w:val="24"/>
        </w:rPr>
        <w:t xml:space="preserve">ear </w:t>
      </w:r>
      <w:r w:rsidR="006B787E" w:rsidRPr="0001291C">
        <w:rPr>
          <w:rFonts w:ascii="Times New Roman" w:hAnsi="Times New Roman" w:cs="Times New Roman"/>
          <w:sz w:val="24"/>
          <w:szCs w:val="24"/>
        </w:rPr>
        <w:t>t</w:t>
      </w:r>
      <w:r w:rsidR="00F531A2" w:rsidRPr="0001291C">
        <w:rPr>
          <w:rFonts w:ascii="Times New Roman" w:hAnsi="Times New Roman" w:cs="Times New Roman"/>
          <w:sz w:val="24"/>
          <w:szCs w:val="24"/>
        </w:rPr>
        <w:t>otals</w:t>
      </w:r>
      <w:r w:rsidRPr="0001291C">
        <w:rPr>
          <w:rFonts w:ascii="Times New Roman" w:hAnsi="Times New Roman" w:cs="Times New Roman"/>
          <w:sz w:val="24"/>
          <w:szCs w:val="24"/>
        </w:rPr>
        <w:t xml:space="preserve">. </w:t>
      </w:r>
      <w:r w:rsidR="00621E8B" w:rsidRPr="0001291C">
        <w:rPr>
          <w:rFonts w:ascii="Times New Roman" w:hAnsi="Times New Roman" w:cs="Times New Roman"/>
          <w:sz w:val="24"/>
          <w:szCs w:val="24"/>
        </w:rPr>
        <w:t>F</w:t>
      </w:r>
      <w:r w:rsidR="006B787E" w:rsidRPr="0001291C">
        <w:rPr>
          <w:rFonts w:ascii="Times New Roman" w:hAnsi="Times New Roman" w:cs="Times New Roman"/>
          <w:sz w:val="24"/>
          <w:szCs w:val="24"/>
        </w:rPr>
        <w:t>und sources</w:t>
      </w:r>
      <w:r w:rsidR="00621E8B" w:rsidRPr="0001291C">
        <w:rPr>
          <w:rFonts w:ascii="Times New Roman" w:hAnsi="Times New Roman" w:cs="Times New Roman"/>
          <w:sz w:val="24"/>
          <w:szCs w:val="24"/>
        </w:rPr>
        <w:t xml:space="preserve"> listed to provide indication as to level of </w:t>
      </w:r>
      <w:r w:rsidR="00621E8B" w:rsidRPr="0001291C">
        <w:rPr>
          <w:rFonts w:ascii="Times New Roman" w:hAnsi="Times New Roman" w:cs="Times New Roman"/>
          <w:sz w:val="24"/>
          <w:szCs w:val="24"/>
        </w:rPr>
        <w:br/>
        <w:t xml:space="preserve">certainty </w:t>
      </w:r>
      <w:r w:rsidR="0001291C">
        <w:rPr>
          <w:rFonts w:ascii="Times New Roman" w:hAnsi="Times New Roman" w:cs="Times New Roman"/>
          <w:sz w:val="24"/>
          <w:szCs w:val="24"/>
        </w:rPr>
        <w:t>that the</w:t>
      </w:r>
      <w:r w:rsidR="00621E8B" w:rsidRPr="0001291C">
        <w:rPr>
          <w:rFonts w:ascii="Times New Roman" w:hAnsi="Times New Roman" w:cs="Times New Roman"/>
          <w:sz w:val="24"/>
          <w:szCs w:val="24"/>
        </w:rPr>
        <w:t xml:space="preserve"> funding will be made available.)</w:t>
      </w:r>
    </w:p>
    <w:p w14:paraId="2846E1D6" w14:textId="1E1FE343" w:rsidR="00B62854" w:rsidRPr="00B25E3A" w:rsidRDefault="00B62854" w:rsidP="00086A3A">
      <w:pPr>
        <w:pStyle w:val="xmsonormal"/>
        <w:rPr>
          <w:rFonts w:ascii="Times New Roman" w:hAnsi="Times New Roman" w:cs="Times New Roman"/>
          <w:sz w:val="24"/>
          <w:szCs w:val="24"/>
          <w:u w:val="single"/>
        </w:rPr>
      </w:pPr>
    </w:p>
    <w:p w14:paraId="6CEF9336" w14:textId="53E13EC0" w:rsidR="00342662" w:rsidRPr="00342662" w:rsidRDefault="00394A43" w:rsidP="00342662">
      <w:pPr>
        <w:pStyle w:val="Heading5"/>
        <w:rPr>
          <w:rFonts w:ascii="Times New Roman" w:hAnsi="Times New Roman" w:cs="Times New Roman"/>
          <w:b/>
          <w:bCs/>
          <w:i/>
          <w:iCs/>
          <w:color w:val="000000" w:themeColor="text1"/>
        </w:rPr>
      </w:pPr>
      <w:r w:rsidRPr="0001291C">
        <w:rPr>
          <w:rFonts w:ascii="Times New Roman" w:hAnsi="Times New Roman" w:cs="Times New Roman"/>
          <w:b/>
          <w:bCs/>
          <w:i/>
          <w:iCs/>
          <w:color w:val="000000" w:themeColor="text1"/>
        </w:rPr>
        <w:t xml:space="preserve">Highway and Bridge </w:t>
      </w:r>
    </w:p>
    <w:p w14:paraId="0CA2C2F0" w14:textId="5D943DFD" w:rsidR="0096387E" w:rsidRPr="00B25E3A" w:rsidRDefault="005F6C0E" w:rsidP="00086A3A">
      <w:pPr>
        <w:pStyle w:val="xmsolistparagraph"/>
        <w:numPr>
          <w:ilvl w:val="0"/>
          <w:numId w:val="6"/>
        </w:numPr>
        <w:tabs>
          <w:tab w:val="clear" w:pos="720"/>
          <w:tab w:val="num" w:pos="-360"/>
        </w:tabs>
        <w:rPr>
          <w:rFonts w:ascii="Times New Roman" w:hAnsi="Times New Roman" w:cs="Times New Roman"/>
          <w:sz w:val="24"/>
          <w:szCs w:val="24"/>
        </w:rPr>
      </w:pPr>
      <w:r w:rsidRPr="00B25E3A">
        <w:rPr>
          <w:rFonts w:ascii="Times New Roman" w:hAnsi="Times New Roman" w:cs="Times New Roman"/>
          <w:color w:val="000000"/>
          <w:sz w:val="24"/>
          <w:szCs w:val="24"/>
        </w:rPr>
        <w:t xml:space="preserve">Bridge </w:t>
      </w:r>
      <w:r w:rsidR="0096387E" w:rsidRPr="00B25E3A">
        <w:rPr>
          <w:rFonts w:ascii="Times New Roman" w:hAnsi="Times New Roman" w:cs="Times New Roman"/>
          <w:color w:val="000000"/>
          <w:sz w:val="24"/>
          <w:szCs w:val="24"/>
        </w:rPr>
        <w:t>Investment</w:t>
      </w:r>
      <w:r w:rsidRPr="00B25E3A">
        <w:rPr>
          <w:rFonts w:ascii="Times New Roman" w:hAnsi="Times New Roman" w:cs="Times New Roman"/>
          <w:color w:val="000000"/>
          <w:sz w:val="24"/>
          <w:szCs w:val="24"/>
        </w:rPr>
        <w:t xml:space="preserve"> Program - $</w:t>
      </w:r>
      <w:r w:rsidR="00F531A2" w:rsidRPr="00B25E3A">
        <w:rPr>
          <w:rFonts w:ascii="Times New Roman" w:hAnsi="Times New Roman" w:cs="Times New Roman"/>
          <w:color w:val="000000"/>
          <w:sz w:val="24"/>
          <w:szCs w:val="24"/>
        </w:rPr>
        <w:t>15.8</w:t>
      </w:r>
      <w:r w:rsidRPr="00B25E3A">
        <w:rPr>
          <w:rFonts w:ascii="Times New Roman" w:hAnsi="Times New Roman" w:cs="Times New Roman"/>
          <w:color w:val="000000"/>
          <w:sz w:val="24"/>
          <w:szCs w:val="24"/>
        </w:rPr>
        <w:t xml:space="preserve"> billion for a new bridge program </w:t>
      </w:r>
    </w:p>
    <w:p w14:paraId="03521244" w14:textId="419D829D" w:rsidR="005F6C0E" w:rsidRPr="00B25E3A" w:rsidRDefault="0096387E" w:rsidP="0096387E">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 xml:space="preserve">$9.2 billion in upfront </w:t>
      </w:r>
      <w:r w:rsidR="00F531A2" w:rsidRPr="00B25E3A">
        <w:rPr>
          <w:rFonts w:ascii="Times New Roman" w:hAnsi="Times New Roman" w:cs="Times New Roman"/>
          <w:color w:val="000000"/>
          <w:sz w:val="24"/>
          <w:szCs w:val="24"/>
        </w:rPr>
        <w:t xml:space="preserve">stimulus </w:t>
      </w:r>
      <w:r w:rsidRPr="00B25E3A">
        <w:rPr>
          <w:rFonts w:ascii="Times New Roman" w:hAnsi="Times New Roman" w:cs="Times New Roman"/>
          <w:color w:val="000000"/>
          <w:sz w:val="24"/>
          <w:szCs w:val="24"/>
        </w:rPr>
        <w:t xml:space="preserve">funding, </w:t>
      </w:r>
      <w:r w:rsidR="008E7D2F" w:rsidRPr="00B25E3A">
        <w:rPr>
          <w:rFonts w:ascii="Times New Roman" w:hAnsi="Times New Roman" w:cs="Times New Roman"/>
          <w:color w:val="000000"/>
          <w:sz w:val="24"/>
          <w:szCs w:val="24"/>
        </w:rPr>
        <w:t xml:space="preserve">plus </w:t>
      </w:r>
      <w:r w:rsidRPr="00B25E3A">
        <w:rPr>
          <w:rFonts w:ascii="Times New Roman" w:hAnsi="Times New Roman" w:cs="Times New Roman"/>
          <w:color w:val="000000"/>
          <w:sz w:val="24"/>
          <w:szCs w:val="24"/>
        </w:rPr>
        <w:t>$3.</w:t>
      </w:r>
      <w:r w:rsidR="00F531A2" w:rsidRPr="00B25E3A">
        <w:rPr>
          <w:rFonts w:ascii="Times New Roman" w:hAnsi="Times New Roman" w:cs="Times New Roman"/>
          <w:color w:val="000000"/>
          <w:sz w:val="24"/>
          <w:szCs w:val="24"/>
        </w:rPr>
        <w:t>3</w:t>
      </w:r>
      <w:r w:rsidRPr="00B25E3A">
        <w:rPr>
          <w:rFonts w:ascii="Times New Roman" w:hAnsi="Times New Roman" w:cs="Times New Roman"/>
          <w:color w:val="000000"/>
          <w:sz w:val="24"/>
          <w:szCs w:val="24"/>
        </w:rPr>
        <w:t xml:space="preserve"> billion </w:t>
      </w:r>
      <w:r w:rsidR="00F531A2" w:rsidRPr="00B25E3A">
        <w:rPr>
          <w:rFonts w:ascii="Times New Roman" w:hAnsi="Times New Roman" w:cs="Times New Roman"/>
          <w:color w:val="000000"/>
          <w:sz w:val="24"/>
          <w:szCs w:val="24"/>
        </w:rPr>
        <w:t xml:space="preserve">guaranteed </w:t>
      </w:r>
      <w:r w:rsidRPr="00B25E3A">
        <w:rPr>
          <w:rFonts w:ascii="Times New Roman" w:hAnsi="Times New Roman" w:cs="Times New Roman"/>
          <w:color w:val="000000"/>
          <w:sz w:val="24"/>
          <w:szCs w:val="24"/>
        </w:rPr>
        <w:t xml:space="preserve">from the reauthorization </w:t>
      </w:r>
      <w:r w:rsidR="006B787E" w:rsidRPr="00B25E3A">
        <w:rPr>
          <w:rFonts w:ascii="Times New Roman" w:hAnsi="Times New Roman" w:cs="Times New Roman"/>
          <w:color w:val="000000"/>
          <w:sz w:val="24"/>
          <w:szCs w:val="24"/>
        </w:rPr>
        <w:t>(HTF)</w:t>
      </w:r>
      <w:r w:rsidRPr="00B25E3A">
        <w:rPr>
          <w:rFonts w:ascii="Times New Roman" w:hAnsi="Times New Roman" w:cs="Times New Roman"/>
          <w:color w:val="000000"/>
          <w:sz w:val="24"/>
          <w:szCs w:val="24"/>
        </w:rPr>
        <w:t xml:space="preserve"> and </w:t>
      </w:r>
      <w:r w:rsidR="005F6C0E" w:rsidRPr="00B25E3A">
        <w:rPr>
          <w:rFonts w:ascii="Times New Roman" w:hAnsi="Times New Roman" w:cs="Times New Roman"/>
          <w:color w:val="000000"/>
          <w:sz w:val="24"/>
          <w:szCs w:val="24"/>
        </w:rPr>
        <w:t>$3.</w:t>
      </w:r>
      <w:r w:rsidR="00F531A2" w:rsidRPr="00B25E3A">
        <w:rPr>
          <w:rFonts w:ascii="Times New Roman" w:hAnsi="Times New Roman" w:cs="Times New Roman"/>
          <w:color w:val="000000"/>
          <w:sz w:val="24"/>
          <w:szCs w:val="24"/>
        </w:rPr>
        <w:t>3</w:t>
      </w:r>
      <w:r w:rsidR="005F6C0E" w:rsidRPr="00B25E3A">
        <w:rPr>
          <w:rFonts w:ascii="Times New Roman" w:hAnsi="Times New Roman" w:cs="Times New Roman"/>
          <w:color w:val="000000"/>
          <w:sz w:val="24"/>
          <w:szCs w:val="24"/>
        </w:rPr>
        <w:t xml:space="preserve"> billion </w:t>
      </w:r>
      <w:r w:rsidR="006B787E" w:rsidRPr="00B25E3A">
        <w:rPr>
          <w:rFonts w:ascii="Times New Roman" w:hAnsi="Times New Roman" w:cs="Times New Roman"/>
          <w:color w:val="000000"/>
          <w:sz w:val="24"/>
          <w:szCs w:val="24"/>
        </w:rPr>
        <w:t xml:space="preserve">in general funds </w:t>
      </w:r>
      <w:r w:rsidR="005F6C0E" w:rsidRPr="00B25E3A">
        <w:rPr>
          <w:rFonts w:ascii="Times New Roman" w:hAnsi="Times New Roman" w:cs="Times New Roman"/>
          <w:color w:val="000000"/>
          <w:sz w:val="24"/>
          <w:szCs w:val="24"/>
        </w:rPr>
        <w:t>subject to annual appropriations</w:t>
      </w:r>
    </w:p>
    <w:p w14:paraId="7E937B4A" w14:textId="49FBE705" w:rsidR="005F6C0E" w:rsidRPr="00B25E3A" w:rsidRDefault="005F6C0E" w:rsidP="00086A3A">
      <w:pPr>
        <w:pStyle w:val="xmsolistparagraph"/>
        <w:numPr>
          <w:ilvl w:val="1"/>
          <w:numId w:val="6"/>
        </w:numPr>
        <w:tabs>
          <w:tab w:val="clear" w:pos="1440"/>
          <w:tab w:val="num" w:pos="360"/>
        </w:tabs>
        <w:rPr>
          <w:rFonts w:ascii="Times New Roman" w:hAnsi="Times New Roman" w:cs="Times New Roman"/>
          <w:sz w:val="24"/>
          <w:szCs w:val="24"/>
        </w:rPr>
      </w:pPr>
      <w:r w:rsidRPr="00B25E3A">
        <w:rPr>
          <w:rFonts w:ascii="Times New Roman" w:hAnsi="Times New Roman" w:cs="Times New Roman"/>
          <w:color w:val="000000"/>
          <w:sz w:val="24"/>
          <w:szCs w:val="24"/>
        </w:rPr>
        <w:t xml:space="preserve">Program would provide multi-year grants for </w:t>
      </w:r>
      <w:r w:rsidR="003832E1" w:rsidRPr="00B25E3A">
        <w:rPr>
          <w:rFonts w:ascii="Times New Roman" w:hAnsi="Times New Roman" w:cs="Times New Roman"/>
          <w:color w:val="000000"/>
          <w:sz w:val="24"/>
          <w:szCs w:val="24"/>
        </w:rPr>
        <w:t xml:space="preserve">major </w:t>
      </w:r>
      <w:r w:rsidRPr="00B25E3A">
        <w:rPr>
          <w:rFonts w:ascii="Times New Roman" w:hAnsi="Times New Roman" w:cs="Times New Roman"/>
          <w:color w:val="000000"/>
          <w:sz w:val="24"/>
          <w:szCs w:val="24"/>
        </w:rPr>
        <w:t xml:space="preserve">bridge improvements, like </w:t>
      </w:r>
      <w:r w:rsidR="00C85D8B" w:rsidRPr="00B25E3A">
        <w:rPr>
          <w:rFonts w:ascii="Times New Roman" w:hAnsi="Times New Roman" w:cs="Times New Roman"/>
          <w:color w:val="000000"/>
          <w:sz w:val="24"/>
          <w:szCs w:val="24"/>
        </w:rPr>
        <w:t xml:space="preserve">full funding grant agreements </w:t>
      </w:r>
      <w:r w:rsidRPr="00B25E3A">
        <w:rPr>
          <w:rFonts w:ascii="Times New Roman" w:hAnsi="Times New Roman" w:cs="Times New Roman"/>
          <w:color w:val="000000"/>
          <w:sz w:val="24"/>
          <w:szCs w:val="24"/>
        </w:rPr>
        <w:t>for bridges. BATA</w:t>
      </w:r>
      <w:r w:rsidR="006B787E" w:rsidRPr="00B25E3A">
        <w:rPr>
          <w:rFonts w:ascii="Times New Roman" w:hAnsi="Times New Roman" w:cs="Times New Roman"/>
          <w:color w:val="000000"/>
          <w:sz w:val="24"/>
          <w:szCs w:val="24"/>
        </w:rPr>
        <w:t xml:space="preserve"> </w:t>
      </w:r>
      <w:r w:rsidRPr="00B25E3A">
        <w:rPr>
          <w:rFonts w:ascii="Times New Roman" w:hAnsi="Times New Roman" w:cs="Times New Roman"/>
          <w:color w:val="000000"/>
          <w:sz w:val="24"/>
          <w:szCs w:val="24"/>
        </w:rPr>
        <w:t xml:space="preserve">bridges </w:t>
      </w:r>
      <w:r w:rsidR="00EF0C2F" w:rsidRPr="00B25E3A">
        <w:rPr>
          <w:rFonts w:ascii="Times New Roman" w:hAnsi="Times New Roman" w:cs="Times New Roman"/>
          <w:color w:val="000000"/>
          <w:sz w:val="24"/>
          <w:szCs w:val="24"/>
        </w:rPr>
        <w:t xml:space="preserve">and Golden Gate Bridge </w:t>
      </w:r>
      <w:r w:rsidRPr="00B25E3A">
        <w:rPr>
          <w:rFonts w:ascii="Times New Roman" w:hAnsi="Times New Roman" w:cs="Times New Roman"/>
          <w:color w:val="000000"/>
          <w:sz w:val="24"/>
          <w:szCs w:val="24"/>
        </w:rPr>
        <w:t>could apply. Smaller projects could be funded</w:t>
      </w:r>
      <w:r w:rsidR="00C122D1">
        <w:rPr>
          <w:rFonts w:ascii="Times New Roman" w:hAnsi="Times New Roman" w:cs="Times New Roman"/>
          <w:color w:val="000000"/>
          <w:sz w:val="24"/>
          <w:szCs w:val="24"/>
        </w:rPr>
        <w:t xml:space="preserve"> too</w:t>
      </w:r>
      <w:r w:rsidRPr="00B25E3A">
        <w:rPr>
          <w:rFonts w:ascii="Times New Roman" w:hAnsi="Times New Roman" w:cs="Times New Roman"/>
          <w:color w:val="000000"/>
          <w:sz w:val="24"/>
          <w:szCs w:val="24"/>
        </w:rPr>
        <w:t xml:space="preserve">. </w:t>
      </w:r>
    </w:p>
    <w:p w14:paraId="2B8E6152" w14:textId="47A84AA7" w:rsidR="00EF0C2F" w:rsidRDefault="00394A43" w:rsidP="00EF0C2F">
      <w:pPr>
        <w:pStyle w:val="xmsonormal"/>
        <w:numPr>
          <w:ilvl w:val="0"/>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Charging and Fueling Infrastructure Grants (alternative fuel vehicles) - $2.5 billion</w:t>
      </w:r>
      <w:r w:rsidR="00EF0C2F" w:rsidRPr="00B25E3A">
        <w:rPr>
          <w:rFonts w:ascii="Times New Roman" w:hAnsi="Times New Roman" w:cs="Times New Roman"/>
          <w:color w:val="000000"/>
          <w:sz w:val="24"/>
          <w:szCs w:val="24"/>
        </w:rPr>
        <w:t xml:space="preserve"> (HTF)</w:t>
      </w:r>
    </w:p>
    <w:p w14:paraId="4E376EC9" w14:textId="77777777" w:rsidR="002547F5" w:rsidRPr="00B25E3A" w:rsidRDefault="002547F5" w:rsidP="002547F5">
      <w:pPr>
        <w:pStyle w:val="xmsolistparagraph"/>
        <w:numPr>
          <w:ilvl w:val="0"/>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Rural Surface Transportation Grant Program - $2 billion (HTF)</w:t>
      </w:r>
    </w:p>
    <w:p w14:paraId="3FA2039D" w14:textId="77777777" w:rsidR="002547F5" w:rsidRPr="00B25E3A" w:rsidRDefault="002547F5" w:rsidP="002547F5">
      <w:pPr>
        <w:pStyle w:val="xmsolistparagraph"/>
        <w:numPr>
          <w:ilvl w:val="1"/>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Grants for highway and bridge improvement, </w:t>
      </w:r>
      <w:proofErr w:type="gramStart"/>
      <w:r w:rsidRPr="00B25E3A">
        <w:rPr>
          <w:rFonts w:ascii="Times New Roman" w:hAnsi="Times New Roman" w:cs="Times New Roman"/>
          <w:color w:val="000000"/>
          <w:sz w:val="24"/>
          <w:szCs w:val="24"/>
        </w:rPr>
        <w:t>freight</w:t>
      </w:r>
      <w:proofErr w:type="gramEnd"/>
      <w:r w:rsidRPr="00B25E3A">
        <w:rPr>
          <w:rFonts w:ascii="Times New Roman" w:hAnsi="Times New Roman" w:cs="Times New Roman"/>
          <w:color w:val="000000"/>
          <w:sz w:val="24"/>
          <w:szCs w:val="24"/>
        </w:rPr>
        <w:t xml:space="preserve"> and safety projects in urbanized areas less than 200,000 in population. Travel demand management projects are also eligible. </w:t>
      </w:r>
    </w:p>
    <w:p w14:paraId="1E44BDF0" w14:textId="6CE4C526" w:rsidR="002547F5" w:rsidRPr="002547F5" w:rsidRDefault="002547F5" w:rsidP="002547F5">
      <w:pPr>
        <w:pStyle w:val="xmsolistparagraph"/>
        <w:numPr>
          <w:ilvl w:val="1"/>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States, regional transportation planning </w:t>
      </w:r>
      <w:r>
        <w:rPr>
          <w:rFonts w:ascii="Times New Roman" w:hAnsi="Times New Roman" w:cs="Times New Roman"/>
          <w:color w:val="000000"/>
          <w:sz w:val="24"/>
          <w:szCs w:val="24"/>
        </w:rPr>
        <w:t>organizations</w:t>
      </w:r>
      <w:r w:rsidRPr="00B25E3A">
        <w:rPr>
          <w:rFonts w:ascii="Times New Roman" w:hAnsi="Times New Roman" w:cs="Times New Roman"/>
          <w:color w:val="000000"/>
          <w:sz w:val="24"/>
          <w:szCs w:val="24"/>
        </w:rPr>
        <w:t xml:space="preserve">, local governments, and multijurisdictional groups may apply. </w:t>
      </w:r>
    </w:p>
    <w:p w14:paraId="7666CEEA" w14:textId="77777777" w:rsidR="00B62854" w:rsidRPr="00B25E3A" w:rsidRDefault="00B62854" w:rsidP="00B62854">
      <w:pPr>
        <w:pStyle w:val="xmsolistparagraph"/>
        <w:ind w:left="0"/>
        <w:rPr>
          <w:rFonts w:ascii="Times New Roman" w:hAnsi="Times New Roman" w:cs="Times New Roman"/>
          <w:color w:val="000000"/>
          <w:sz w:val="24"/>
          <w:szCs w:val="24"/>
        </w:rPr>
      </w:pPr>
    </w:p>
    <w:p w14:paraId="09ADEF25" w14:textId="77777777" w:rsidR="00B62854" w:rsidRPr="0001291C" w:rsidRDefault="00B62854" w:rsidP="00F45B58">
      <w:pPr>
        <w:pStyle w:val="Heading5"/>
        <w:rPr>
          <w:rFonts w:ascii="Times New Roman" w:hAnsi="Times New Roman" w:cs="Times New Roman"/>
          <w:b/>
          <w:bCs/>
          <w:i/>
          <w:iCs/>
          <w:color w:val="000000" w:themeColor="text1"/>
        </w:rPr>
      </w:pPr>
      <w:r w:rsidRPr="0001291C">
        <w:rPr>
          <w:rFonts w:ascii="Times New Roman" w:hAnsi="Times New Roman" w:cs="Times New Roman"/>
          <w:b/>
          <w:bCs/>
          <w:i/>
          <w:iCs/>
          <w:color w:val="000000" w:themeColor="text1"/>
        </w:rPr>
        <w:t xml:space="preserve">Transit and Intercity Passenger Rail </w:t>
      </w:r>
    </w:p>
    <w:p w14:paraId="6784CD61" w14:textId="77777777" w:rsidR="00D12237" w:rsidRPr="00B25E3A" w:rsidRDefault="005F6C0E" w:rsidP="00B62854">
      <w:pPr>
        <w:pStyle w:val="xmsolistparagraph"/>
        <w:numPr>
          <w:ilvl w:val="0"/>
          <w:numId w:val="18"/>
        </w:numPr>
        <w:rPr>
          <w:rFonts w:ascii="Times New Roman" w:hAnsi="Times New Roman" w:cs="Times New Roman"/>
          <w:sz w:val="24"/>
          <w:szCs w:val="24"/>
        </w:rPr>
      </w:pPr>
      <w:r w:rsidRPr="00B25E3A">
        <w:rPr>
          <w:rFonts w:ascii="Times New Roman" w:hAnsi="Times New Roman" w:cs="Times New Roman"/>
          <w:color w:val="000000"/>
          <w:sz w:val="24"/>
          <w:szCs w:val="24"/>
        </w:rPr>
        <w:t>Capital Investment Grants - $</w:t>
      </w:r>
      <w:r w:rsidRPr="00B25E3A">
        <w:rPr>
          <w:rFonts w:ascii="Times New Roman" w:hAnsi="Times New Roman" w:cs="Times New Roman"/>
          <w:sz w:val="24"/>
          <w:szCs w:val="24"/>
        </w:rPr>
        <w:t>23 billion</w:t>
      </w:r>
    </w:p>
    <w:p w14:paraId="7AEDB5C0" w14:textId="7DF5A109" w:rsidR="005F6C0E" w:rsidRPr="00B25E3A" w:rsidRDefault="005F6C0E" w:rsidP="00D12237">
      <w:pPr>
        <w:pStyle w:val="xmsolistparagraph"/>
        <w:numPr>
          <w:ilvl w:val="1"/>
          <w:numId w:val="18"/>
        </w:numPr>
        <w:rPr>
          <w:rFonts w:ascii="Times New Roman" w:hAnsi="Times New Roman" w:cs="Times New Roman"/>
          <w:sz w:val="24"/>
          <w:szCs w:val="24"/>
        </w:rPr>
      </w:pPr>
      <w:r w:rsidRPr="00B25E3A">
        <w:rPr>
          <w:rFonts w:ascii="Times New Roman" w:hAnsi="Times New Roman" w:cs="Times New Roman"/>
          <w:sz w:val="24"/>
          <w:szCs w:val="24"/>
        </w:rPr>
        <w:t>$</w:t>
      </w:r>
      <w:r w:rsidRPr="00B25E3A">
        <w:rPr>
          <w:rFonts w:ascii="Times New Roman" w:hAnsi="Times New Roman" w:cs="Times New Roman"/>
          <w:color w:val="000000"/>
          <w:sz w:val="24"/>
          <w:szCs w:val="24"/>
        </w:rPr>
        <w:t xml:space="preserve">8 billion in one-time upfront </w:t>
      </w:r>
      <w:r w:rsidR="00F531A2" w:rsidRPr="00B25E3A">
        <w:rPr>
          <w:rFonts w:ascii="Times New Roman" w:hAnsi="Times New Roman" w:cs="Times New Roman"/>
          <w:color w:val="000000"/>
          <w:sz w:val="24"/>
          <w:szCs w:val="24"/>
        </w:rPr>
        <w:t xml:space="preserve">stimulus </w:t>
      </w:r>
      <w:r w:rsidRPr="00B25E3A">
        <w:rPr>
          <w:rFonts w:ascii="Times New Roman" w:hAnsi="Times New Roman" w:cs="Times New Roman"/>
          <w:color w:val="000000"/>
          <w:sz w:val="24"/>
          <w:szCs w:val="24"/>
        </w:rPr>
        <w:t>funding plus $</w:t>
      </w:r>
      <w:r w:rsidRPr="00B25E3A">
        <w:rPr>
          <w:rFonts w:ascii="Times New Roman" w:hAnsi="Times New Roman" w:cs="Times New Roman"/>
          <w:sz w:val="24"/>
          <w:szCs w:val="24"/>
        </w:rPr>
        <w:t xml:space="preserve">15 </w:t>
      </w:r>
      <w:r w:rsidRPr="00B25E3A">
        <w:rPr>
          <w:rFonts w:ascii="Times New Roman" w:hAnsi="Times New Roman" w:cs="Times New Roman"/>
          <w:color w:val="000000"/>
          <w:sz w:val="24"/>
          <w:szCs w:val="24"/>
        </w:rPr>
        <w:t xml:space="preserve">billion subject to appropriation (vs. $12 billion in the FAST Act). </w:t>
      </w:r>
    </w:p>
    <w:p w14:paraId="17098263" w14:textId="5A350133" w:rsidR="00AE52DA" w:rsidRPr="00AC7714" w:rsidRDefault="00AE52DA" w:rsidP="00AE52DA">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Program funds transit modernization and expansion projects</w:t>
      </w:r>
    </w:p>
    <w:p w14:paraId="3E7BFAE9" w14:textId="3555A060" w:rsidR="00AC7714" w:rsidRDefault="00AC7714" w:rsidP="00AC7714">
      <w:pPr>
        <w:pStyle w:val="xmsolistparagraph"/>
        <w:rPr>
          <w:rFonts w:ascii="Times New Roman" w:hAnsi="Times New Roman" w:cs="Times New Roman"/>
          <w:color w:val="000000"/>
          <w:sz w:val="24"/>
          <w:szCs w:val="24"/>
        </w:rPr>
      </w:pPr>
    </w:p>
    <w:p w14:paraId="30F653A6" w14:textId="74F3D9CC" w:rsidR="00AC7714" w:rsidRDefault="00AC7714" w:rsidP="00AC7714">
      <w:pPr>
        <w:pStyle w:val="xmsolistparagraph"/>
        <w:rPr>
          <w:rFonts w:ascii="Times New Roman" w:hAnsi="Times New Roman" w:cs="Times New Roman"/>
          <w:color w:val="000000"/>
          <w:sz w:val="24"/>
          <w:szCs w:val="24"/>
        </w:rPr>
      </w:pPr>
    </w:p>
    <w:p w14:paraId="717AF36D" w14:textId="7A6950A7" w:rsidR="00AC7714" w:rsidRPr="00AC7714" w:rsidRDefault="00AC7714" w:rsidP="00AC7714">
      <w:pPr>
        <w:pStyle w:val="Heading5"/>
        <w:rPr>
          <w:rFonts w:ascii="Times New Roman" w:hAnsi="Times New Roman" w:cs="Times New Roman"/>
          <w:b/>
          <w:bCs/>
          <w:i/>
          <w:iCs/>
          <w:color w:val="000000" w:themeColor="text1"/>
        </w:rPr>
      </w:pPr>
      <w:r w:rsidRPr="0001291C">
        <w:rPr>
          <w:rFonts w:ascii="Times New Roman" w:hAnsi="Times New Roman" w:cs="Times New Roman"/>
          <w:b/>
          <w:bCs/>
          <w:i/>
          <w:iCs/>
          <w:color w:val="000000" w:themeColor="text1"/>
        </w:rPr>
        <w:lastRenderedPageBreak/>
        <w:t>Transit and Intercity Passenger Rail</w:t>
      </w:r>
      <w:r>
        <w:rPr>
          <w:rFonts w:ascii="Times New Roman" w:hAnsi="Times New Roman" w:cs="Times New Roman"/>
          <w:b/>
          <w:bCs/>
          <w:i/>
          <w:iCs/>
          <w:color w:val="000000" w:themeColor="text1"/>
        </w:rPr>
        <w:t>, cont.</w:t>
      </w:r>
    </w:p>
    <w:p w14:paraId="5266ED6A" w14:textId="6AABC2A3" w:rsidR="0096387E" w:rsidRPr="00B25E3A" w:rsidRDefault="005F6C0E" w:rsidP="00086A3A">
      <w:pPr>
        <w:pStyle w:val="xmsolistparagraph"/>
        <w:numPr>
          <w:ilvl w:val="0"/>
          <w:numId w:val="6"/>
        </w:numPr>
        <w:tabs>
          <w:tab w:val="clear" w:pos="720"/>
          <w:tab w:val="num" w:pos="-360"/>
        </w:tabs>
        <w:rPr>
          <w:rFonts w:ascii="Times New Roman" w:hAnsi="Times New Roman" w:cs="Times New Roman"/>
          <w:sz w:val="24"/>
          <w:szCs w:val="24"/>
        </w:rPr>
      </w:pPr>
      <w:r w:rsidRPr="00B25E3A">
        <w:rPr>
          <w:rFonts w:ascii="Times New Roman" w:hAnsi="Times New Roman" w:cs="Times New Roman"/>
          <w:color w:val="000000"/>
          <w:sz w:val="24"/>
          <w:szCs w:val="24"/>
        </w:rPr>
        <w:t xml:space="preserve">Federal-State Partnership for Intercity Passenger Rail </w:t>
      </w:r>
      <w:r w:rsidR="0096387E" w:rsidRPr="00B25E3A">
        <w:rPr>
          <w:rFonts w:ascii="Times New Roman" w:hAnsi="Times New Roman" w:cs="Times New Roman"/>
          <w:color w:val="000000"/>
          <w:sz w:val="24"/>
          <w:szCs w:val="24"/>
        </w:rPr>
        <w:t>–</w:t>
      </w:r>
      <w:r w:rsidRPr="00B25E3A">
        <w:rPr>
          <w:rFonts w:ascii="Times New Roman" w:hAnsi="Times New Roman" w:cs="Times New Roman"/>
          <w:color w:val="000000"/>
          <w:sz w:val="24"/>
          <w:szCs w:val="24"/>
        </w:rPr>
        <w:t xml:space="preserve"> $</w:t>
      </w:r>
      <w:r w:rsidR="0096387E" w:rsidRPr="00B25E3A">
        <w:rPr>
          <w:rFonts w:ascii="Times New Roman" w:hAnsi="Times New Roman" w:cs="Times New Roman"/>
          <w:color w:val="000000"/>
          <w:sz w:val="24"/>
          <w:szCs w:val="24"/>
        </w:rPr>
        <w:t>43.</w:t>
      </w:r>
      <w:r w:rsidR="00CF5A09" w:rsidRPr="00B25E3A">
        <w:rPr>
          <w:rFonts w:ascii="Times New Roman" w:hAnsi="Times New Roman" w:cs="Times New Roman"/>
          <w:color w:val="000000"/>
          <w:sz w:val="24"/>
          <w:szCs w:val="24"/>
        </w:rPr>
        <w:t>5</w:t>
      </w:r>
      <w:r w:rsidR="0096387E" w:rsidRPr="00B25E3A">
        <w:rPr>
          <w:rFonts w:ascii="Times New Roman" w:hAnsi="Times New Roman" w:cs="Times New Roman"/>
          <w:color w:val="000000"/>
          <w:sz w:val="24"/>
          <w:szCs w:val="24"/>
        </w:rPr>
        <w:t xml:space="preserve"> billion</w:t>
      </w:r>
      <w:r w:rsidR="00D51ADB">
        <w:rPr>
          <w:rFonts w:ascii="Times New Roman" w:hAnsi="Times New Roman" w:cs="Times New Roman"/>
          <w:color w:val="000000"/>
          <w:sz w:val="24"/>
          <w:szCs w:val="24"/>
        </w:rPr>
        <w:t xml:space="preserve"> total; Up to $19.5 billion eligible to be spent outside of the Northeast Corridor. </w:t>
      </w:r>
    </w:p>
    <w:p w14:paraId="0C627EDD" w14:textId="497FF011" w:rsidR="005F6C0E" w:rsidRPr="00B25E3A" w:rsidRDefault="0096387E" w:rsidP="0096387E">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 xml:space="preserve">$36 billion in upfront funding, of which at least $12 billion </w:t>
      </w:r>
      <w:r w:rsidR="00CF5A09" w:rsidRPr="00B25E3A">
        <w:rPr>
          <w:rFonts w:ascii="Times New Roman" w:hAnsi="Times New Roman" w:cs="Times New Roman"/>
          <w:color w:val="000000"/>
          <w:sz w:val="24"/>
          <w:szCs w:val="24"/>
        </w:rPr>
        <w:t xml:space="preserve">may be </w:t>
      </w:r>
      <w:r w:rsidRPr="00B25E3A">
        <w:rPr>
          <w:rFonts w:ascii="Times New Roman" w:hAnsi="Times New Roman" w:cs="Times New Roman"/>
          <w:color w:val="000000"/>
          <w:sz w:val="24"/>
          <w:szCs w:val="24"/>
        </w:rPr>
        <w:t xml:space="preserve">spent outside the Northeast Corridor; $7.5 billion in </w:t>
      </w:r>
      <w:r w:rsidR="00F531A2" w:rsidRPr="00B25E3A">
        <w:rPr>
          <w:rFonts w:ascii="Times New Roman" w:hAnsi="Times New Roman" w:cs="Times New Roman"/>
          <w:color w:val="000000"/>
          <w:sz w:val="24"/>
          <w:szCs w:val="24"/>
        </w:rPr>
        <w:t xml:space="preserve">additional funds subject to annual </w:t>
      </w:r>
      <w:r w:rsidRPr="00B25E3A">
        <w:rPr>
          <w:rFonts w:ascii="Times New Roman" w:hAnsi="Times New Roman" w:cs="Times New Roman"/>
          <w:color w:val="000000"/>
          <w:sz w:val="24"/>
          <w:szCs w:val="24"/>
        </w:rPr>
        <w:t>appropriations</w:t>
      </w:r>
      <w:r w:rsidR="00CF5A09" w:rsidRPr="00B25E3A">
        <w:rPr>
          <w:rFonts w:ascii="Times New Roman" w:hAnsi="Times New Roman" w:cs="Times New Roman"/>
          <w:color w:val="000000"/>
          <w:sz w:val="24"/>
          <w:szCs w:val="24"/>
        </w:rPr>
        <w:t>, of which not less than $3.4 billion must be spent outside the Northeast Corridor)</w:t>
      </w:r>
    </w:p>
    <w:p w14:paraId="0CAD308C" w14:textId="53AFFA79" w:rsidR="00AE52DA" w:rsidRPr="00B25E3A" w:rsidRDefault="00AE52DA" w:rsidP="00AE52DA">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Expanded eligibilities to allow program to fund new and expanded intercity rail (</w:t>
      </w:r>
      <w:r w:rsidR="002547F5">
        <w:rPr>
          <w:rFonts w:ascii="Times New Roman" w:hAnsi="Times New Roman" w:cs="Times New Roman"/>
          <w:color w:val="000000"/>
          <w:sz w:val="24"/>
          <w:szCs w:val="24"/>
        </w:rPr>
        <w:t>e.g.,</w:t>
      </w:r>
      <w:r w:rsidRPr="00B25E3A">
        <w:rPr>
          <w:rFonts w:ascii="Times New Roman" w:hAnsi="Times New Roman" w:cs="Times New Roman"/>
          <w:color w:val="000000"/>
          <w:sz w:val="24"/>
          <w:szCs w:val="24"/>
        </w:rPr>
        <w:t xml:space="preserve"> California High Speed Rail), in addition to the program’s </w:t>
      </w:r>
      <w:r w:rsidR="0096387E" w:rsidRPr="00B25E3A">
        <w:rPr>
          <w:rFonts w:ascii="Times New Roman" w:hAnsi="Times New Roman" w:cs="Times New Roman"/>
          <w:color w:val="000000"/>
          <w:sz w:val="24"/>
          <w:szCs w:val="24"/>
        </w:rPr>
        <w:t xml:space="preserve">historic </w:t>
      </w:r>
      <w:r w:rsidR="003832E1" w:rsidRPr="00B25E3A">
        <w:rPr>
          <w:rFonts w:ascii="Times New Roman" w:hAnsi="Times New Roman" w:cs="Times New Roman"/>
          <w:color w:val="000000"/>
          <w:sz w:val="24"/>
          <w:szCs w:val="24"/>
        </w:rPr>
        <w:t xml:space="preserve">focus on </w:t>
      </w:r>
      <w:r w:rsidR="00EF0C2F" w:rsidRPr="00B25E3A">
        <w:rPr>
          <w:rFonts w:ascii="Times New Roman" w:hAnsi="Times New Roman" w:cs="Times New Roman"/>
          <w:color w:val="000000"/>
          <w:sz w:val="24"/>
          <w:szCs w:val="24"/>
        </w:rPr>
        <w:t xml:space="preserve">Amtrak and other intercity rail service’s </w:t>
      </w:r>
      <w:r w:rsidRPr="00B25E3A">
        <w:rPr>
          <w:rFonts w:ascii="Times New Roman" w:hAnsi="Times New Roman" w:cs="Times New Roman"/>
          <w:color w:val="000000"/>
          <w:sz w:val="24"/>
          <w:szCs w:val="24"/>
        </w:rPr>
        <w:t>state of good repair</w:t>
      </w:r>
    </w:p>
    <w:p w14:paraId="69F29301" w14:textId="77777777" w:rsidR="000C44B2" w:rsidRPr="00B25E3A" w:rsidRDefault="000C44B2" w:rsidP="000C44B2">
      <w:pPr>
        <w:pStyle w:val="xmsolistparagraph"/>
        <w:numPr>
          <w:ilvl w:val="0"/>
          <w:numId w:val="6"/>
        </w:numPr>
        <w:rPr>
          <w:rFonts w:ascii="Times New Roman" w:hAnsi="Times New Roman" w:cs="Times New Roman"/>
          <w:sz w:val="24"/>
          <w:szCs w:val="24"/>
        </w:rPr>
      </w:pPr>
      <w:r w:rsidRPr="00B25E3A">
        <w:rPr>
          <w:rFonts w:ascii="Times New Roman" w:hAnsi="Times New Roman" w:cs="Times New Roman"/>
          <w:color w:val="000000"/>
          <w:sz w:val="24"/>
          <w:szCs w:val="24"/>
        </w:rPr>
        <w:t>Consolidated Rail Infrastructure and Safety Improvements (CRISI) - $10 billion</w:t>
      </w:r>
    </w:p>
    <w:p w14:paraId="19FE743E" w14:textId="339077BC" w:rsidR="000C44B2" w:rsidRPr="00B25E3A" w:rsidRDefault="000C44B2" w:rsidP="000C44B2">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$5 billion in upfront stimulus funding and $5 billion subject to annual appropriations</w:t>
      </w:r>
    </w:p>
    <w:p w14:paraId="6225C356" w14:textId="2C608625" w:rsidR="00641E1B" w:rsidRDefault="009F2643" w:rsidP="002547F5">
      <w:pPr>
        <w:pStyle w:val="xmsolistparagraph"/>
        <w:numPr>
          <w:ilvl w:val="1"/>
          <w:numId w:val="6"/>
        </w:numPr>
        <w:rPr>
          <w:rFonts w:ascii="Times New Roman" w:hAnsi="Times New Roman" w:cs="Times New Roman"/>
          <w:color w:val="000000"/>
          <w:sz w:val="24"/>
          <w:szCs w:val="24"/>
        </w:rPr>
      </w:pPr>
      <w:r>
        <w:rPr>
          <w:rFonts w:ascii="Times New Roman" w:hAnsi="Times New Roman" w:cs="Times New Roman"/>
          <w:color w:val="000000"/>
          <w:sz w:val="24"/>
          <w:szCs w:val="24"/>
        </w:rPr>
        <w:t>Program funds rail safety</w:t>
      </w:r>
      <w:r w:rsidR="001A39D5">
        <w:rPr>
          <w:rFonts w:ascii="Times New Roman" w:hAnsi="Times New Roman" w:cs="Times New Roman"/>
          <w:color w:val="000000"/>
          <w:sz w:val="24"/>
          <w:szCs w:val="24"/>
        </w:rPr>
        <w:t xml:space="preserve">, </w:t>
      </w:r>
      <w:proofErr w:type="gramStart"/>
      <w:r w:rsidR="001A39D5">
        <w:rPr>
          <w:rFonts w:ascii="Times New Roman" w:hAnsi="Times New Roman" w:cs="Times New Roman"/>
          <w:color w:val="000000"/>
          <w:sz w:val="24"/>
          <w:szCs w:val="24"/>
        </w:rPr>
        <w:t>efficiency</w:t>
      </w:r>
      <w:proofErr w:type="gramEnd"/>
      <w:r w:rsidR="001A39D5">
        <w:rPr>
          <w:rFonts w:ascii="Times New Roman" w:hAnsi="Times New Roman" w:cs="Times New Roman"/>
          <w:color w:val="000000"/>
          <w:sz w:val="24"/>
          <w:szCs w:val="24"/>
        </w:rPr>
        <w:t xml:space="preserve"> and reliability</w:t>
      </w:r>
      <w:r>
        <w:rPr>
          <w:rFonts w:ascii="Times New Roman" w:hAnsi="Times New Roman" w:cs="Times New Roman"/>
          <w:color w:val="000000"/>
          <w:sz w:val="24"/>
          <w:szCs w:val="24"/>
        </w:rPr>
        <w:t xml:space="preserve"> improvements. </w:t>
      </w:r>
      <w:r w:rsidR="001A39D5">
        <w:rPr>
          <w:rFonts w:ascii="Times New Roman" w:hAnsi="Times New Roman" w:cs="Times New Roman"/>
          <w:color w:val="000000"/>
          <w:sz w:val="24"/>
          <w:szCs w:val="24"/>
        </w:rPr>
        <w:t>Examples of e</w:t>
      </w:r>
      <w:r>
        <w:rPr>
          <w:rFonts w:ascii="Times New Roman" w:hAnsi="Times New Roman" w:cs="Times New Roman"/>
          <w:color w:val="000000"/>
          <w:sz w:val="24"/>
          <w:szCs w:val="24"/>
        </w:rPr>
        <w:t xml:space="preserve">ligible </w:t>
      </w:r>
      <w:r w:rsidR="001A39D5">
        <w:rPr>
          <w:rFonts w:ascii="Times New Roman" w:hAnsi="Times New Roman" w:cs="Times New Roman"/>
          <w:color w:val="000000"/>
          <w:sz w:val="24"/>
          <w:szCs w:val="24"/>
        </w:rPr>
        <w:t>projects include capital projects to reduce congestion and facilitate ridership growth and highway-rail grade crossing improvements.</w:t>
      </w:r>
    </w:p>
    <w:p w14:paraId="51BE310F" w14:textId="556C3A97" w:rsidR="000C44B2" w:rsidRPr="00B25E3A" w:rsidRDefault="000C44B2" w:rsidP="00342662">
      <w:pPr>
        <w:pStyle w:val="ListParagraph"/>
        <w:numPr>
          <w:ilvl w:val="0"/>
          <w:numId w:val="6"/>
        </w:numPr>
      </w:pPr>
      <w:r w:rsidRPr="00342662">
        <w:rPr>
          <w:color w:val="000000"/>
        </w:rPr>
        <w:t>Railroad Crossing Elimination Program - $5.5 billion</w:t>
      </w:r>
    </w:p>
    <w:p w14:paraId="086CF1AE" w14:textId="5B7685D8" w:rsidR="000C44B2" w:rsidRPr="00B25E3A" w:rsidRDefault="000C44B2" w:rsidP="000C44B2">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 xml:space="preserve">New program funded at $3 billion in upfront stimulus funding and $2.5 billion subject to annual appropriations </w:t>
      </w:r>
    </w:p>
    <w:p w14:paraId="568062E5" w14:textId="3B6EB4DF" w:rsidR="000C44B2" w:rsidRPr="00B25E3A" w:rsidRDefault="00C122D1" w:rsidP="000C44B2">
      <w:pPr>
        <w:pStyle w:val="xmsolistparagraph"/>
        <w:numPr>
          <w:ilvl w:val="1"/>
          <w:numId w:val="6"/>
        </w:numPr>
        <w:rPr>
          <w:rFonts w:ascii="Times New Roman" w:hAnsi="Times New Roman" w:cs="Times New Roman"/>
          <w:sz w:val="24"/>
          <w:szCs w:val="24"/>
        </w:rPr>
      </w:pPr>
      <w:r>
        <w:rPr>
          <w:rFonts w:ascii="Times New Roman" w:hAnsi="Times New Roman" w:cs="Times New Roman"/>
          <w:color w:val="000000"/>
          <w:sz w:val="24"/>
          <w:szCs w:val="24"/>
        </w:rPr>
        <w:t>S</w:t>
      </w:r>
      <w:r w:rsidR="000C44B2" w:rsidRPr="00B25E3A">
        <w:rPr>
          <w:rFonts w:ascii="Times New Roman" w:hAnsi="Times New Roman" w:cs="Times New Roman"/>
          <w:color w:val="000000"/>
          <w:sz w:val="24"/>
          <w:szCs w:val="24"/>
        </w:rPr>
        <w:t xml:space="preserve">upplements the longstanding Rail-Highway Grade Crossing program funding that is distributed to states via formula, funded through the HTF at $1.2 billion (FAST Act funded the program at $1.1 billion). </w:t>
      </w:r>
    </w:p>
    <w:p w14:paraId="07444420" w14:textId="5428F84D" w:rsidR="0096387E" w:rsidRPr="00B25E3A" w:rsidRDefault="00B62854" w:rsidP="00B62854">
      <w:pPr>
        <w:pStyle w:val="xmsolistparagraph"/>
        <w:numPr>
          <w:ilvl w:val="0"/>
          <w:numId w:val="6"/>
        </w:numPr>
        <w:tabs>
          <w:tab w:val="clear" w:pos="720"/>
          <w:tab w:val="num" w:pos="-360"/>
        </w:tabs>
        <w:rPr>
          <w:rFonts w:ascii="Times New Roman" w:hAnsi="Times New Roman" w:cs="Times New Roman"/>
          <w:sz w:val="24"/>
          <w:szCs w:val="24"/>
        </w:rPr>
      </w:pPr>
      <w:r w:rsidRPr="00B25E3A">
        <w:rPr>
          <w:rFonts w:ascii="Times New Roman" w:hAnsi="Times New Roman" w:cs="Times New Roman"/>
          <w:color w:val="000000"/>
          <w:sz w:val="24"/>
          <w:szCs w:val="24"/>
        </w:rPr>
        <w:t xml:space="preserve">Low- and Zero-Emission Bus Program (transit) – $5.6 billion </w:t>
      </w:r>
    </w:p>
    <w:p w14:paraId="54AB449B" w14:textId="31F68057" w:rsidR="00B62854" w:rsidRPr="00B25E3A" w:rsidRDefault="00B62854" w:rsidP="0096387E">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 xml:space="preserve">$375 million </w:t>
      </w:r>
      <w:r w:rsidR="00EF0C2F" w:rsidRPr="00B25E3A">
        <w:rPr>
          <w:rFonts w:ascii="Times New Roman" w:hAnsi="Times New Roman" w:cs="Times New Roman"/>
          <w:color w:val="000000"/>
          <w:sz w:val="24"/>
          <w:szCs w:val="24"/>
        </w:rPr>
        <w:t>guaranteed from the reauthorization</w:t>
      </w:r>
      <w:r w:rsidRPr="00B25E3A">
        <w:rPr>
          <w:rFonts w:ascii="Times New Roman" w:hAnsi="Times New Roman" w:cs="Times New Roman"/>
          <w:color w:val="000000"/>
          <w:sz w:val="24"/>
          <w:szCs w:val="24"/>
        </w:rPr>
        <w:t xml:space="preserve"> </w:t>
      </w:r>
      <w:r w:rsidR="0096387E" w:rsidRPr="00B25E3A">
        <w:rPr>
          <w:rFonts w:ascii="Times New Roman" w:hAnsi="Times New Roman" w:cs="Times New Roman"/>
          <w:color w:val="000000"/>
          <w:sz w:val="24"/>
          <w:szCs w:val="24"/>
        </w:rPr>
        <w:t xml:space="preserve">(HTF) </w:t>
      </w:r>
      <w:r w:rsidRPr="00B25E3A">
        <w:rPr>
          <w:rFonts w:ascii="Times New Roman" w:hAnsi="Times New Roman" w:cs="Times New Roman"/>
          <w:color w:val="000000"/>
          <w:sz w:val="24"/>
          <w:szCs w:val="24"/>
        </w:rPr>
        <w:t xml:space="preserve">and $5.25 billion in </w:t>
      </w:r>
      <w:r w:rsidR="00124AFE" w:rsidRPr="00B25E3A">
        <w:rPr>
          <w:rFonts w:ascii="Times New Roman" w:hAnsi="Times New Roman" w:cs="Times New Roman"/>
          <w:color w:val="000000"/>
          <w:sz w:val="24"/>
          <w:szCs w:val="24"/>
        </w:rPr>
        <w:t xml:space="preserve">upfront </w:t>
      </w:r>
      <w:r w:rsidR="00973DD6" w:rsidRPr="00B25E3A">
        <w:rPr>
          <w:rFonts w:ascii="Times New Roman" w:hAnsi="Times New Roman" w:cs="Times New Roman"/>
          <w:color w:val="000000"/>
          <w:sz w:val="24"/>
          <w:szCs w:val="24"/>
        </w:rPr>
        <w:t>stimulus</w:t>
      </w:r>
      <w:r w:rsidRPr="00B25E3A">
        <w:rPr>
          <w:rFonts w:ascii="Times New Roman" w:hAnsi="Times New Roman" w:cs="Times New Roman"/>
          <w:color w:val="000000"/>
          <w:sz w:val="24"/>
          <w:szCs w:val="24"/>
        </w:rPr>
        <w:t xml:space="preserve"> </w:t>
      </w:r>
    </w:p>
    <w:p w14:paraId="0A1CE842" w14:textId="6B5B5F2C" w:rsidR="001A39D5" w:rsidRPr="00B25E3A" w:rsidRDefault="00394A43" w:rsidP="001A39D5">
      <w:pPr>
        <w:pStyle w:val="xmsonormal"/>
        <w:numPr>
          <w:ilvl w:val="0"/>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ADA Accessibility Improvements for Legacy Rail Systems - $1.75 billion</w:t>
      </w:r>
      <w:r w:rsidR="00973DD6" w:rsidRPr="00B25E3A">
        <w:rPr>
          <w:rFonts w:ascii="Times New Roman" w:hAnsi="Times New Roman" w:cs="Times New Roman"/>
          <w:color w:val="000000"/>
          <w:sz w:val="24"/>
          <w:szCs w:val="24"/>
        </w:rPr>
        <w:t xml:space="preserve"> (</w:t>
      </w:r>
      <w:r w:rsidR="008E7D2F" w:rsidRPr="00B25E3A">
        <w:rPr>
          <w:rFonts w:ascii="Times New Roman" w:hAnsi="Times New Roman" w:cs="Times New Roman"/>
          <w:color w:val="000000"/>
          <w:sz w:val="24"/>
          <w:szCs w:val="24"/>
        </w:rPr>
        <w:t>upfront</w:t>
      </w:r>
      <w:r w:rsidR="00973DD6" w:rsidRPr="00B25E3A">
        <w:rPr>
          <w:rFonts w:ascii="Times New Roman" w:hAnsi="Times New Roman" w:cs="Times New Roman"/>
          <w:color w:val="000000"/>
          <w:sz w:val="24"/>
          <w:szCs w:val="24"/>
        </w:rPr>
        <w:t xml:space="preserve"> stimulus)</w:t>
      </w:r>
      <w:r w:rsidR="001A39D5">
        <w:rPr>
          <w:rFonts w:ascii="Times New Roman" w:hAnsi="Times New Roman" w:cs="Times New Roman"/>
          <w:color w:val="000000"/>
          <w:sz w:val="24"/>
          <w:szCs w:val="24"/>
        </w:rPr>
        <w:t xml:space="preserve"> </w:t>
      </w:r>
      <w:r w:rsidR="001A39D5" w:rsidRPr="00B25E3A">
        <w:rPr>
          <w:rFonts w:ascii="Times New Roman" w:hAnsi="Times New Roman" w:cs="Times New Roman"/>
          <w:i/>
          <w:iCs/>
          <w:color w:val="000000"/>
          <w:sz w:val="24"/>
          <w:szCs w:val="24"/>
        </w:rPr>
        <w:t>(new program)</w:t>
      </w:r>
    </w:p>
    <w:p w14:paraId="6B35D576" w14:textId="63767350" w:rsidR="00B62854" w:rsidRPr="00B25E3A" w:rsidRDefault="00B62854" w:rsidP="00B62854">
      <w:pPr>
        <w:pStyle w:val="xmsonormal"/>
        <w:numPr>
          <w:ilvl w:val="0"/>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Competitive Grants for Rail Vehicle Replacement - $1.5 billion </w:t>
      </w:r>
      <w:r w:rsidR="00973DD6" w:rsidRPr="00B25E3A">
        <w:rPr>
          <w:rFonts w:ascii="Times New Roman" w:hAnsi="Times New Roman" w:cs="Times New Roman"/>
          <w:color w:val="000000"/>
          <w:sz w:val="24"/>
          <w:szCs w:val="24"/>
        </w:rPr>
        <w:t>(HTF)</w:t>
      </w:r>
    </w:p>
    <w:p w14:paraId="03C9B292" w14:textId="77777777" w:rsidR="0096387E" w:rsidRPr="00B25E3A" w:rsidRDefault="00D12237" w:rsidP="00B62854">
      <w:pPr>
        <w:pStyle w:val="xmsonormal"/>
        <w:numPr>
          <w:ilvl w:val="0"/>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Electric or Low-Emission Ferry Program - $500 million </w:t>
      </w:r>
    </w:p>
    <w:p w14:paraId="209D9F27" w14:textId="4B8A2A1D" w:rsidR="00342662" w:rsidRDefault="00D12237" w:rsidP="00342662">
      <w:pPr>
        <w:pStyle w:val="xmsonormal"/>
        <w:numPr>
          <w:ilvl w:val="1"/>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$250 million in upfront </w:t>
      </w:r>
      <w:r w:rsidR="00973DD6" w:rsidRPr="00B25E3A">
        <w:rPr>
          <w:rFonts w:ascii="Times New Roman" w:hAnsi="Times New Roman" w:cs="Times New Roman"/>
          <w:color w:val="000000"/>
          <w:sz w:val="24"/>
          <w:szCs w:val="24"/>
        </w:rPr>
        <w:t xml:space="preserve">stimulus </w:t>
      </w:r>
      <w:r w:rsidRPr="00B25E3A">
        <w:rPr>
          <w:rFonts w:ascii="Times New Roman" w:hAnsi="Times New Roman" w:cs="Times New Roman"/>
          <w:color w:val="000000"/>
          <w:sz w:val="24"/>
          <w:szCs w:val="24"/>
        </w:rPr>
        <w:t>funding</w:t>
      </w:r>
      <w:r w:rsidR="003832E1" w:rsidRPr="00B25E3A">
        <w:rPr>
          <w:rFonts w:ascii="Times New Roman" w:hAnsi="Times New Roman" w:cs="Times New Roman"/>
          <w:color w:val="000000"/>
          <w:sz w:val="24"/>
          <w:szCs w:val="24"/>
        </w:rPr>
        <w:t>,</w:t>
      </w:r>
      <w:r w:rsidRPr="00B25E3A">
        <w:rPr>
          <w:rFonts w:ascii="Times New Roman" w:hAnsi="Times New Roman" w:cs="Times New Roman"/>
          <w:color w:val="000000"/>
          <w:sz w:val="24"/>
          <w:szCs w:val="24"/>
        </w:rPr>
        <w:t xml:space="preserve"> plus $250 million subject to annual appropriations</w:t>
      </w:r>
    </w:p>
    <w:p w14:paraId="0E7E750D" w14:textId="37E55682" w:rsidR="00342662" w:rsidRDefault="00342662" w:rsidP="00342662">
      <w:pPr>
        <w:pStyle w:val="xmsonormal"/>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Federal Transit Administration (FTA) Ferry Program - $150 million (HTF)</w:t>
      </w:r>
    </w:p>
    <w:p w14:paraId="752C7636" w14:textId="09EA9A6D" w:rsidR="00342662" w:rsidRPr="00342662" w:rsidRDefault="00342662" w:rsidP="00342662">
      <w:pPr>
        <w:pStyle w:val="xmsonormal"/>
        <w:numPr>
          <w:ilvl w:val="1"/>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Extension of existing FTA discretionary ferry program. </w:t>
      </w:r>
    </w:p>
    <w:p w14:paraId="35F021F8" w14:textId="77777777" w:rsidR="00D536AD" w:rsidRPr="00B25E3A" w:rsidRDefault="00D536AD" w:rsidP="00B62854">
      <w:pPr>
        <w:pStyle w:val="xmsolistparagraph"/>
        <w:ind w:left="0"/>
        <w:rPr>
          <w:rFonts w:ascii="Times New Roman" w:hAnsi="Times New Roman" w:cs="Times New Roman"/>
          <w:b/>
          <w:bCs/>
          <w:sz w:val="24"/>
          <w:szCs w:val="24"/>
          <w:u w:val="single"/>
        </w:rPr>
      </w:pPr>
    </w:p>
    <w:p w14:paraId="7B0E5D3F" w14:textId="7A3E7BED" w:rsidR="00B62854" w:rsidRPr="0001291C" w:rsidRDefault="006F5EBC" w:rsidP="0001291C">
      <w:pPr>
        <w:pStyle w:val="Heading5"/>
        <w:rPr>
          <w:rFonts w:ascii="Times New Roman" w:hAnsi="Times New Roman" w:cs="Times New Roman"/>
          <w:b/>
          <w:bCs/>
          <w:i/>
          <w:iCs/>
          <w:color w:val="000000" w:themeColor="text1"/>
        </w:rPr>
      </w:pPr>
      <w:r>
        <w:rPr>
          <w:rFonts w:ascii="Times New Roman" w:hAnsi="Times New Roman" w:cs="Times New Roman"/>
          <w:b/>
          <w:bCs/>
          <w:i/>
          <w:iCs/>
          <w:color w:val="000000" w:themeColor="text1"/>
        </w:rPr>
        <w:t>Nationally Significant Mobility and Goods Movement</w:t>
      </w:r>
    </w:p>
    <w:p w14:paraId="723E7F62" w14:textId="77777777" w:rsidR="00D12237" w:rsidRPr="00B25E3A" w:rsidRDefault="00C85D8B" w:rsidP="00C85D8B">
      <w:pPr>
        <w:pStyle w:val="xmsonormal"/>
        <w:numPr>
          <w:ilvl w:val="0"/>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National Infrastructure Project Assistance - $15 billion</w:t>
      </w:r>
    </w:p>
    <w:p w14:paraId="4850A497" w14:textId="738B59F0" w:rsidR="00C85D8B" w:rsidRPr="00B25E3A" w:rsidRDefault="00C85D8B" w:rsidP="00D12237">
      <w:pPr>
        <w:pStyle w:val="xmsonormal"/>
        <w:numPr>
          <w:ilvl w:val="1"/>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$5 billion in upfront</w:t>
      </w:r>
      <w:r w:rsidR="003832E1" w:rsidRPr="00B25E3A">
        <w:rPr>
          <w:rFonts w:ascii="Times New Roman" w:hAnsi="Times New Roman" w:cs="Times New Roman"/>
          <w:color w:val="000000"/>
          <w:sz w:val="24"/>
          <w:szCs w:val="24"/>
        </w:rPr>
        <w:t xml:space="preserve"> </w:t>
      </w:r>
      <w:r w:rsidR="00973DD6" w:rsidRPr="00B25E3A">
        <w:rPr>
          <w:rFonts w:ascii="Times New Roman" w:hAnsi="Times New Roman" w:cs="Times New Roman"/>
          <w:color w:val="000000"/>
          <w:sz w:val="24"/>
          <w:szCs w:val="24"/>
        </w:rPr>
        <w:t xml:space="preserve">stimulus </w:t>
      </w:r>
      <w:r w:rsidRPr="00B25E3A">
        <w:rPr>
          <w:rFonts w:ascii="Times New Roman" w:hAnsi="Times New Roman" w:cs="Times New Roman"/>
          <w:color w:val="000000"/>
          <w:sz w:val="24"/>
          <w:szCs w:val="24"/>
        </w:rPr>
        <w:t xml:space="preserve">funding </w:t>
      </w:r>
      <w:r w:rsidR="00D12237" w:rsidRPr="00B25E3A">
        <w:rPr>
          <w:rFonts w:ascii="Times New Roman" w:hAnsi="Times New Roman" w:cs="Times New Roman"/>
          <w:color w:val="000000"/>
          <w:sz w:val="24"/>
          <w:szCs w:val="24"/>
        </w:rPr>
        <w:t>and</w:t>
      </w:r>
      <w:r w:rsidRPr="00B25E3A">
        <w:rPr>
          <w:rFonts w:ascii="Times New Roman" w:hAnsi="Times New Roman" w:cs="Times New Roman"/>
          <w:color w:val="000000"/>
          <w:sz w:val="24"/>
          <w:szCs w:val="24"/>
        </w:rPr>
        <w:t xml:space="preserve"> $10 billion subject to annual appropriations</w:t>
      </w:r>
    </w:p>
    <w:p w14:paraId="58C704F4" w14:textId="646F82F3" w:rsidR="00C85D8B" w:rsidRPr="00B25E3A" w:rsidRDefault="00C85D8B" w:rsidP="00C85D8B">
      <w:pPr>
        <w:pStyle w:val="xmsonormal"/>
        <w:numPr>
          <w:ilvl w:val="1"/>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Program would provide multiyear grant agreements for large projects</w:t>
      </w:r>
    </w:p>
    <w:p w14:paraId="53F0A3C7" w14:textId="77777777" w:rsidR="00AC7714" w:rsidRDefault="00C85D8B" w:rsidP="00AC7714">
      <w:pPr>
        <w:pStyle w:val="xmsonormal"/>
        <w:numPr>
          <w:ilvl w:val="1"/>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Multimodal eligibility, including for integrated intercity and commuter rail projects, as advocated by MTC</w:t>
      </w:r>
      <w:r w:rsidR="003832E1" w:rsidRPr="00B25E3A">
        <w:rPr>
          <w:rFonts w:ascii="Times New Roman" w:hAnsi="Times New Roman" w:cs="Times New Roman"/>
          <w:color w:val="000000"/>
          <w:sz w:val="24"/>
          <w:szCs w:val="24"/>
        </w:rPr>
        <w:t xml:space="preserve"> and national partners </w:t>
      </w:r>
    </w:p>
    <w:p w14:paraId="608399DF" w14:textId="77777777" w:rsidR="00D12237" w:rsidRPr="00B25E3A" w:rsidRDefault="00C85D8B" w:rsidP="00C85D8B">
      <w:pPr>
        <w:pStyle w:val="xmsolistparagraph"/>
        <w:numPr>
          <w:ilvl w:val="0"/>
          <w:numId w:val="6"/>
        </w:numPr>
        <w:tabs>
          <w:tab w:val="clear" w:pos="720"/>
          <w:tab w:val="num" w:pos="-360"/>
        </w:tabs>
        <w:rPr>
          <w:rFonts w:ascii="Times New Roman" w:hAnsi="Times New Roman" w:cs="Times New Roman"/>
          <w:sz w:val="24"/>
          <w:szCs w:val="24"/>
        </w:rPr>
      </w:pPr>
      <w:r w:rsidRPr="00B25E3A">
        <w:rPr>
          <w:rFonts w:ascii="Times New Roman" w:hAnsi="Times New Roman" w:cs="Times New Roman"/>
          <w:color w:val="000000"/>
          <w:sz w:val="24"/>
          <w:szCs w:val="24"/>
        </w:rPr>
        <w:t xml:space="preserve">INFRA (multimodal freight program) - $8 billion </w:t>
      </w:r>
    </w:p>
    <w:p w14:paraId="5D80DAB7" w14:textId="58A66A69" w:rsidR="00C85D8B" w:rsidRPr="00B25E3A" w:rsidRDefault="00D12237" w:rsidP="00D12237">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w:t>
      </w:r>
      <w:r w:rsidR="00C85D8B" w:rsidRPr="00B25E3A">
        <w:rPr>
          <w:rFonts w:ascii="Times New Roman" w:hAnsi="Times New Roman" w:cs="Times New Roman"/>
          <w:color w:val="000000"/>
          <w:sz w:val="24"/>
          <w:szCs w:val="24"/>
        </w:rPr>
        <w:t xml:space="preserve">4.8 billion from the </w:t>
      </w:r>
      <w:r w:rsidR="003832E1" w:rsidRPr="00B25E3A">
        <w:rPr>
          <w:rFonts w:ascii="Times New Roman" w:hAnsi="Times New Roman" w:cs="Times New Roman"/>
          <w:color w:val="000000"/>
          <w:sz w:val="24"/>
          <w:szCs w:val="24"/>
        </w:rPr>
        <w:t xml:space="preserve">HTF </w:t>
      </w:r>
      <w:r w:rsidR="00C85D8B" w:rsidRPr="00B25E3A">
        <w:rPr>
          <w:rFonts w:ascii="Times New Roman" w:hAnsi="Times New Roman" w:cs="Times New Roman"/>
          <w:color w:val="000000"/>
          <w:sz w:val="24"/>
          <w:szCs w:val="24"/>
        </w:rPr>
        <w:t xml:space="preserve">and $3.2 billion in </w:t>
      </w:r>
      <w:r w:rsidR="00124AFE" w:rsidRPr="00B25E3A">
        <w:rPr>
          <w:rFonts w:ascii="Times New Roman" w:hAnsi="Times New Roman" w:cs="Times New Roman"/>
          <w:color w:val="000000"/>
          <w:sz w:val="24"/>
          <w:szCs w:val="24"/>
        </w:rPr>
        <w:t xml:space="preserve">upfront </w:t>
      </w:r>
      <w:r w:rsidR="00FC0082" w:rsidRPr="00B25E3A">
        <w:rPr>
          <w:rFonts w:ascii="Times New Roman" w:hAnsi="Times New Roman" w:cs="Times New Roman"/>
          <w:color w:val="000000"/>
          <w:sz w:val="24"/>
          <w:szCs w:val="24"/>
        </w:rPr>
        <w:t xml:space="preserve">stimulus </w:t>
      </w:r>
      <w:r w:rsidR="00C85D8B" w:rsidRPr="00B25E3A">
        <w:rPr>
          <w:rFonts w:ascii="Times New Roman" w:hAnsi="Times New Roman" w:cs="Times New Roman"/>
          <w:color w:val="000000"/>
          <w:sz w:val="24"/>
          <w:szCs w:val="24"/>
        </w:rPr>
        <w:t>appropriations</w:t>
      </w:r>
    </w:p>
    <w:p w14:paraId="3AD2E723" w14:textId="77777777" w:rsidR="004E607C" w:rsidRDefault="004E607C" w:rsidP="004E607C">
      <w:pPr>
        <w:pStyle w:val="xmso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Port Infrastructure Development Program - $2.25 billion in upfront stimulus</w:t>
      </w:r>
    </w:p>
    <w:p w14:paraId="47FA0BB9" w14:textId="5EA08229" w:rsidR="004E607C" w:rsidRDefault="004E607C" w:rsidP="004E607C">
      <w:pPr>
        <w:pStyle w:val="xmsolistparagraph"/>
        <w:numPr>
          <w:ilvl w:val="1"/>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Existing </w:t>
      </w:r>
      <w:r w:rsidRPr="002547F5">
        <w:rPr>
          <w:rFonts w:ascii="Times New Roman" w:hAnsi="Times New Roman" w:cs="Times New Roman"/>
          <w:color w:val="000000"/>
          <w:sz w:val="24"/>
          <w:szCs w:val="24"/>
        </w:rPr>
        <w:t xml:space="preserve">program to fund projects that improve safety, efficiency, or reliability of goods moving into and out of ports. </w:t>
      </w:r>
      <w:r>
        <w:rPr>
          <w:rFonts w:ascii="Times New Roman" w:hAnsi="Times New Roman" w:cs="Times New Roman"/>
          <w:color w:val="000000"/>
          <w:sz w:val="24"/>
          <w:szCs w:val="24"/>
        </w:rPr>
        <w:t>BIL</w:t>
      </w:r>
      <w:r w:rsidRPr="002547F5">
        <w:rPr>
          <w:rFonts w:ascii="Times New Roman" w:hAnsi="Times New Roman" w:cs="Times New Roman"/>
          <w:color w:val="000000"/>
          <w:sz w:val="24"/>
          <w:szCs w:val="24"/>
        </w:rPr>
        <w:t xml:space="preserve"> funds may also be used for port resiliency, greenhouse gas emissions reductions, and air quality improvements.</w:t>
      </w:r>
    </w:p>
    <w:p w14:paraId="4EAE4373" w14:textId="0E5E637A" w:rsidR="004E607C" w:rsidRDefault="004E607C" w:rsidP="004E607C">
      <w:pPr>
        <w:pStyle w:val="xmsolistparagraph"/>
        <w:rPr>
          <w:rFonts w:ascii="Times New Roman" w:hAnsi="Times New Roman" w:cs="Times New Roman"/>
          <w:color w:val="000000"/>
          <w:sz w:val="24"/>
          <w:szCs w:val="24"/>
        </w:rPr>
      </w:pPr>
    </w:p>
    <w:p w14:paraId="561B0AD9" w14:textId="667C0444" w:rsidR="004E607C" w:rsidRDefault="004E607C" w:rsidP="004E607C">
      <w:pPr>
        <w:pStyle w:val="xmsolistparagraph"/>
        <w:rPr>
          <w:rFonts w:ascii="Times New Roman" w:hAnsi="Times New Roman" w:cs="Times New Roman"/>
          <w:color w:val="000000"/>
          <w:sz w:val="24"/>
          <w:szCs w:val="24"/>
        </w:rPr>
      </w:pPr>
    </w:p>
    <w:p w14:paraId="3EBC91F3" w14:textId="357DDAAF" w:rsidR="004E607C" w:rsidRPr="004E607C" w:rsidRDefault="004E607C" w:rsidP="004E607C">
      <w:pPr>
        <w:pStyle w:val="Heading5"/>
        <w:rPr>
          <w:rFonts w:ascii="Times New Roman" w:hAnsi="Times New Roman" w:cs="Times New Roman"/>
          <w:b/>
          <w:bCs/>
          <w:i/>
          <w:iCs/>
          <w:color w:val="000000" w:themeColor="text1"/>
        </w:rPr>
      </w:pPr>
      <w:r>
        <w:rPr>
          <w:rFonts w:ascii="Times New Roman" w:hAnsi="Times New Roman" w:cs="Times New Roman"/>
          <w:color w:val="000000"/>
        </w:rPr>
        <w:lastRenderedPageBreak/>
        <w:br/>
      </w:r>
      <w:r>
        <w:rPr>
          <w:rFonts w:ascii="Times New Roman" w:hAnsi="Times New Roman" w:cs="Times New Roman"/>
          <w:b/>
          <w:bCs/>
          <w:i/>
          <w:iCs/>
          <w:color w:val="000000" w:themeColor="text1"/>
        </w:rPr>
        <w:t>Nationally Significant Mobility and Goods Movement, cont.</w:t>
      </w:r>
    </w:p>
    <w:p w14:paraId="2F6D68D7" w14:textId="77777777" w:rsidR="004E607C" w:rsidRDefault="004E607C" w:rsidP="004E607C">
      <w:pPr>
        <w:pStyle w:val="xmsonormal"/>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Reduce Truck Emissions at Port Facilities - $400 million</w:t>
      </w:r>
    </w:p>
    <w:p w14:paraId="135BCEC9" w14:textId="77777777" w:rsidR="004E607C" w:rsidRDefault="004E607C" w:rsidP="004E607C">
      <w:pPr>
        <w:pStyle w:val="xmsonormal"/>
        <w:numPr>
          <w:ilvl w:val="1"/>
          <w:numId w:val="6"/>
        </w:numPr>
        <w:rPr>
          <w:rFonts w:ascii="Times New Roman" w:hAnsi="Times New Roman" w:cs="Times New Roman"/>
          <w:color w:val="000000"/>
          <w:sz w:val="24"/>
          <w:szCs w:val="24"/>
        </w:rPr>
      </w:pPr>
      <w:r>
        <w:rPr>
          <w:rFonts w:ascii="Times New Roman" w:hAnsi="Times New Roman" w:cs="Times New Roman"/>
          <w:color w:val="000000"/>
          <w:sz w:val="24"/>
          <w:szCs w:val="24"/>
        </w:rPr>
        <w:t>$250 million from the HTF; $150 million in upfront stimulus</w:t>
      </w:r>
    </w:p>
    <w:p w14:paraId="44189DDB" w14:textId="77777777" w:rsidR="004E607C" w:rsidRPr="002547F5" w:rsidRDefault="004E607C" w:rsidP="004E607C">
      <w:pPr>
        <w:pStyle w:val="xmsonormal"/>
        <w:numPr>
          <w:ilvl w:val="1"/>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New grant program to fund projects that reduce idling and emissions from port facilities, including port electrification projects. </w:t>
      </w:r>
    </w:p>
    <w:p w14:paraId="7F6CB42B" w14:textId="77777777" w:rsidR="004E607C" w:rsidRPr="00B25E3A" w:rsidRDefault="004E607C" w:rsidP="004E607C">
      <w:pPr>
        <w:pStyle w:val="xmsonormal"/>
        <w:numPr>
          <w:ilvl w:val="0"/>
          <w:numId w:val="6"/>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Congestion Relief Program - $250 million (HTF)</w:t>
      </w:r>
    </w:p>
    <w:p w14:paraId="4FEB6084" w14:textId="2C925971" w:rsidR="006F5EBC" w:rsidRPr="004E607C" w:rsidRDefault="004E607C" w:rsidP="00342662">
      <w:pPr>
        <w:pStyle w:val="xmsonormal"/>
        <w:numPr>
          <w:ilvl w:val="1"/>
          <w:numId w:val="6"/>
        </w:numPr>
        <w:rPr>
          <w:sz w:val="24"/>
          <w:szCs w:val="24"/>
        </w:rPr>
      </w:pPr>
      <w:r w:rsidRPr="00B25E3A">
        <w:rPr>
          <w:rFonts w:ascii="Times New Roman" w:hAnsi="Times New Roman" w:cs="Times New Roman"/>
          <w:color w:val="000000"/>
          <w:sz w:val="24"/>
          <w:szCs w:val="24"/>
        </w:rPr>
        <w:t>New flexible major metro congestion reduction program. Eligibilities are broad and allow for congestion pricing on existing Interstate highways</w:t>
      </w:r>
    </w:p>
    <w:p w14:paraId="72DC62F3" w14:textId="77777777" w:rsidR="006F5EBC" w:rsidRDefault="006F5EBC" w:rsidP="00342662">
      <w:pPr>
        <w:pStyle w:val="Heading5"/>
        <w:rPr>
          <w:rFonts w:ascii="Times New Roman" w:hAnsi="Times New Roman" w:cs="Times New Roman"/>
          <w:b/>
          <w:bCs/>
          <w:i/>
          <w:iCs/>
          <w:color w:val="000000" w:themeColor="text1"/>
        </w:rPr>
      </w:pPr>
    </w:p>
    <w:p w14:paraId="705929C6" w14:textId="6CC01304" w:rsidR="00342662" w:rsidRPr="00342662" w:rsidRDefault="006F5EBC" w:rsidP="00342662">
      <w:pPr>
        <w:pStyle w:val="Heading5"/>
        <w:rPr>
          <w:rFonts w:ascii="Times New Roman" w:hAnsi="Times New Roman" w:cs="Times New Roman"/>
          <w:b/>
          <w:bCs/>
          <w:i/>
          <w:iCs/>
          <w:color w:val="000000" w:themeColor="text1"/>
        </w:rPr>
      </w:pPr>
      <w:r>
        <w:rPr>
          <w:rFonts w:ascii="Times New Roman" w:hAnsi="Times New Roman" w:cs="Times New Roman"/>
          <w:b/>
          <w:bCs/>
          <w:i/>
          <w:iCs/>
          <w:color w:val="000000" w:themeColor="text1"/>
        </w:rPr>
        <w:t xml:space="preserve">Safety, Equity, </w:t>
      </w:r>
      <w:proofErr w:type="gramStart"/>
      <w:r>
        <w:rPr>
          <w:rFonts w:ascii="Times New Roman" w:hAnsi="Times New Roman" w:cs="Times New Roman"/>
          <w:b/>
          <w:bCs/>
          <w:i/>
          <w:iCs/>
          <w:color w:val="000000" w:themeColor="text1"/>
        </w:rPr>
        <w:t>Resilience</w:t>
      </w:r>
      <w:proofErr w:type="gramEnd"/>
      <w:r>
        <w:rPr>
          <w:rFonts w:ascii="Times New Roman" w:hAnsi="Times New Roman" w:cs="Times New Roman"/>
          <w:b/>
          <w:bCs/>
          <w:i/>
          <w:iCs/>
          <w:color w:val="000000" w:themeColor="text1"/>
        </w:rPr>
        <w:t xml:space="preserve"> and other Local Priority Projects </w:t>
      </w:r>
    </w:p>
    <w:p w14:paraId="59D1EDD4" w14:textId="77777777" w:rsidR="006F5EBC" w:rsidRPr="00AC7714" w:rsidRDefault="006F5EBC" w:rsidP="006F5EBC">
      <w:pPr>
        <w:pStyle w:val="xmsonormal"/>
        <w:numPr>
          <w:ilvl w:val="0"/>
          <w:numId w:val="6"/>
        </w:numPr>
        <w:rPr>
          <w:rFonts w:ascii="Times New Roman" w:hAnsi="Times New Roman" w:cs="Times New Roman"/>
          <w:color w:val="000000"/>
          <w:sz w:val="24"/>
          <w:szCs w:val="24"/>
        </w:rPr>
      </w:pPr>
      <w:r w:rsidRPr="00AC7714">
        <w:rPr>
          <w:rFonts w:ascii="Times New Roman" w:hAnsi="Times New Roman" w:cs="Times New Roman"/>
          <w:color w:val="000000"/>
          <w:sz w:val="24"/>
          <w:szCs w:val="24"/>
        </w:rPr>
        <w:t>Local and Regional Project Assistance - $15 billion</w:t>
      </w:r>
    </w:p>
    <w:p w14:paraId="659DCEB5" w14:textId="77777777" w:rsidR="006F5EBC" w:rsidRPr="00B25E3A" w:rsidRDefault="006F5EBC" w:rsidP="006F5EBC">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$7.5 billion in upfront stimulus funding plus $7.5 billion subject to annual appropriations</w:t>
      </w:r>
    </w:p>
    <w:p w14:paraId="720FD6C9" w14:textId="77777777" w:rsidR="006F5EBC" w:rsidRPr="00B25E3A" w:rsidRDefault="006F5EBC" w:rsidP="006F5EBC">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 xml:space="preserve">Authorizes RAISE (BUILD/TIGER) </w:t>
      </w:r>
    </w:p>
    <w:p w14:paraId="3FD87396" w14:textId="245873A4" w:rsidR="00480E2A" w:rsidRPr="00B25E3A" w:rsidRDefault="005F6C0E" w:rsidP="00480E2A">
      <w:pPr>
        <w:pStyle w:val="xmsolistparagraph"/>
        <w:numPr>
          <w:ilvl w:val="0"/>
          <w:numId w:val="6"/>
        </w:numPr>
        <w:tabs>
          <w:tab w:val="clear" w:pos="720"/>
          <w:tab w:val="num" w:pos="-360"/>
        </w:tabs>
        <w:rPr>
          <w:rFonts w:ascii="Times New Roman" w:hAnsi="Times New Roman" w:cs="Times New Roman"/>
          <w:sz w:val="24"/>
          <w:szCs w:val="24"/>
        </w:rPr>
      </w:pPr>
      <w:r w:rsidRPr="00B25E3A">
        <w:rPr>
          <w:rFonts w:ascii="Times New Roman" w:hAnsi="Times New Roman" w:cs="Times New Roman"/>
          <w:color w:val="000000"/>
          <w:sz w:val="24"/>
          <w:szCs w:val="24"/>
        </w:rPr>
        <w:t>Safe Streets</w:t>
      </w:r>
      <w:r w:rsidR="00480E2A" w:rsidRPr="00B25E3A">
        <w:rPr>
          <w:rFonts w:ascii="Times New Roman" w:hAnsi="Times New Roman" w:cs="Times New Roman"/>
          <w:color w:val="000000"/>
          <w:sz w:val="24"/>
          <w:szCs w:val="24"/>
        </w:rPr>
        <w:t xml:space="preserve"> and Roads</w:t>
      </w:r>
      <w:r w:rsidRPr="00B25E3A">
        <w:rPr>
          <w:rFonts w:ascii="Times New Roman" w:hAnsi="Times New Roman" w:cs="Times New Roman"/>
          <w:color w:val="000000"/>
          <w:sz w:val="24"/>
          <w:szCs w:val="24"/>
        </w:rPr>
        <w:t xml:space="preserve"> for All - $</w:t>
      </w:r>
      <w:r w:rsidR="006F1208" w:rsidRPr="00B25E3A">
        <w:rPr>
          <w:rFonts w:ascii="Times New Roman" w:hAnsi="Times New Roman" w:cs="Times New Roman"/>
          <w:color w:val="000000"/>
          <w:sz w:val="24"/>
          <w:szCs w:val="24"/>
        </w:rPr>
        <w:t>6</w:t>
      </w:r>
      <w:r w:rsidRPr="00B25E3A">
        <w:rPr>
          <w:rFonts w:ascii="Times New Roman" w:hAnsi="Times New Roman" w:cs="Times New Roman"/>
          <w:color w:val="000000"/>
          <w:sz w:val="24"/>
          <w:szCs w:val="24"/>
        </w:rPr>
        <w:t xml:space="preserve"> billion </w:t>
      </w:r>
    </w:p>
    <w:p w14:paraId="540B9AC1" w14:textId="02E759EF" w:rsidR="00973DD6" w:rsidRPr="00B25E3A" w:rsidRDefault="006F1208" w:rsidP="00480E2A">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$5 billion in o</w:t>
      </w:r>
      <w:r w:rsidR="00973DD6" w:rsidRPr="00B25E3A">
        <w:rPr>
          <w:rFonts w:ascii="Times New Roman" w:hAnsi="Times New Roman" w:cs="Times New Roman"/>
          <w:color w:val="000000"/>
          <w:sz w:val="24"/>
          <w:szCs w:val="24"/>
        </w:rPr>
        <w:t xml:space="preserve">ne-time </w:t>
      </w:r>
      <w:r w:rsidR="00124AFE" w:rsidRPr="00B25E3A">
        <w:rPr>
          <w:rFonts w:ascii="Times New Roman" w:hAnsi="Times New Roman" w:cs="Times New Roman"/>
          <w:color w:val="000000"/>
          <w:sz w:val="24"/>
          <w:szCs w:val="24"/>
        </w:rPr>
        <w:t xml:space="preserve">upfront </w:t>
      </w:r>
      <w:r w:rsidR="00973DD6" w:rsidRPr="00B25E3A">
        <w:rPr>
          <w:rFonts w:ascii="Times New Roman" w:hAnsi="Times New Roman" w:cs="Times New Roman"/>
          <w:color w:val="000000"/>
          <w:sz w:val="24"/>
          <w:szCs w:val="24"/>
        </w:rPr>
        <w:t>stimulus funding</w:t>
      </w:r>
      <w:r w:rsidRPr="00B25E3A">
        <w:rPr>
          <w:rFonts w:ascii="Times New Roman" w:hAnsi="Times New Roman" w:cs="Times New Roman"/>
          <w:color w:val="000000"/>
          <w:sz w:val="24"/>
          <w:szCs w:val="24"/>
        </w:rPr>
        <w:t>, $1 billion subject to annual appropriations</w:t>
      </w:r>
    </w:p>
    <w:p w14:paraId="00423203" w14:textId="0B257663" w:rsidR="00480E2A" w:rsidRPr="00B25E3A" w:rsidRDefault="00480E2A" w:rsidP="00480E2A">
      <w:pPr>
        <w:pStyle w:val="xmsolistparagraph"/>
        <w:numPr>
          <w:ilvl w:val="1"/>
          <w:numId w:val="6"/>
        </w:numPr>
        <w:rPr>
          <w:rFonts w:ascii="Times New Roman" w:hAnsi="Times New Roman" w:cs="Times New Roman"/>
          <w:sz w:val="24"/>
          <w:szCs w:val="24"/>
        </w:rPr>
      </w:pPr>
      <w:r w:rsidRPr="00B25E3A">
        <w:rPr>
          <w:rFonts w:ascii="Times New Roman" w:hAnsi="Times New Roman" w:cs="Times New Roman"/>
          <w:color w:val="000000"/>
          <w:sz w:val="24"/>
          <w:szCs w:val="24"/>
        </w:rPr>
        <w:t>Grants</w:t>
      </w:r>
      <w:r w:rsidR="00973DD6" w:rsidRPr="00B25E3A">
        <w:rPr>
          <w:rFonts w:ascii="Times New Roman" w:hAnsi="Times New Roman" w:cs="Times New Roman"/>
          <w:color w:val="000000"/>
          <w:sz w:val="24"/>
          <w:szCs w:val="24"/>
        </w:rPr>
        <w:t xml:space="preserve"> for local</w:t>
      </w:r>
      <w:r w:rsidR="00C122D1">
        <w:rPr>
          <w:rFonts w:ascii="Times New Roman" w:hAnsi="Times New Roman" w:cs="Times New Roman"/>
          <w:color w:val="000000"/>
          <w:sz w:val="24"/>
          <w:szCs w:val="24"/>
        </w:rPr>
        <w:t xml:space="preserve"> jurisdictions</w:t>
      </w:r>
      <w:r w:rsidR="00973DD6" w:rsidRPr="00B25E3A">
        <w:rPr>
          <w:rFonts w:ascii="Times New Roman" w:hAnsi="Times New Roman" w:cs="Times New Roman"/>
          <w:color w:val="000000"/>
          <w:sz w:val="24"/>
          <w:szCs w:val="24"/>
        </w:rPr>
        <w:t xml:space="preserve"> and metropolitan planning organizations </w:t>
      </w:r>
      <w:r w:rsidRPr="00B25E3A">
        <w:rPr>
          <w:rFonts w:ascii="Times New Roman" w:hAnsi="Times New Roman" w:cs="Times New Roman"/>
          <w:color w:val="000000"/>
          <w:sz w:val="24"/>
          <w:szCs w:val="24"/>
        </w:rPr>
        <w:t>to develop and implement Vision Zero safety plans</w:t>
      </w:r>
    </w:p>
    <w:p w14:paraId="49A102F1" w14:textId="592CD1DB" w:rsidR="002D7B24" w:rsidRPr="00B25E3A" w:rsidRDefault="002D7B24" w:rsidP="00F07CB5">
      <w:pPr>
        <w:pStyle w:val="xmsolistparagraph"/>
        <w:numPr>
          <w:ilvl w:val="0"/>
          <w:numId w:val="7"/>
        </w:numPr>
        <w:tabs>
          <w:tab w:val="clear" w:pos="720"/>
          <w:tab w:val="num" w:pos="-360"/>
        </w:tabs>
        <w:rPr>
          <w:rFonts w:ascii="Times New Roman" w:hAnsi="Times New Roman" w:cs="Times New Roman"/>
          <w:color w:val="000000"/>
          <w:sz w:val="24"/>
          <w:szCs w:val="24"/>
        </w:rPr>
      </w:pPr>
      <w:r w:rsidRPr="00B25E3A">
        <w:rPr>
          <w:rFonts w:ascii="Times New Roman" w:hAnsi="Times New Roman" w:cs="Times New Roman"/>
          <w:color w:val="000000"/>
          <w:sz w:val="24"/>
          <w:szCs w:val="24"/>
        </w:rPr>
        <w:t>PROTECT resilience grants - $1.4 billion</w:t>
      </w:r>
      <w:r w:rsidR="00124AFE" w:rsidRPr="00B25E3A">
        <w:rPr>
          <w:rFonts w:ascii="Times New Roman" w:hAnsi="Times New Roman" w:cs="Times New Roman"/>
          <w:color w:val="000000"/>
          <w:sz w:val="24"/>
          <w:szCs w:val="24"/>
        </w:rPr>
        <w:t xml:space="preserve"> (HTF)</w:t>
      </w:r>
    </w:p>
    <w:p w14:paraId="60181342" w14:textId="70850756" w:rsidR="002D6209" w:rsidRPr="00FA4003" w:rsidRDefault="00973DD6" w:rsidP="002D6209">
      <w:pPr>
        <w:pStyle w:val="xmsolistparagraph"/>
        <w:numPr>
          <w:ilvl w:val="1"/>
          <w:numId w:val="7"/>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States, locals, metropolitan planning organizations, and other transportation authorities may apply.</w:t>
      </w:r>
    </w:p>
    <w:p w14:paraId="7C545E82" w14:textId="77777777" w:rsidR="0096387E" w:rsidRPr="00B25E3A" w:rsidRDefault="005F6C0E" w:rsidP="00086A3A">
      <w:pPr>
        <w:pStyle w:val="xmsonormal"/>
        <w:numPr>
          <w:ilvl w:val="0"/>
          <w:numId w:val="7"/>
        </w:numPr>
        <w:tabs>
          <w:tab w:val="clear" w:pos="720"/>
          <w:tab w:val="num" w:pos="-360"/>
        </w:tabs>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Reconnecting Communities - $1 billion </w:t>
      </w:r>
    </w:p>
    <w:p w14:paraId="1E3880BB" w14:textId="47936197" w:rsidR="005F6C0E" w:rsidRPr="00B25E3A" w:rsidRDefault="005F6C0E" w:rsidP="0096387E">
      <w:pPr>
        <w:pStyle w:val="xmsonormal"/>
        <w:numPr>
          <w:ilvl w:val="1"/>
          <w:numId w:val="7"/>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$500 million from the </w:t>
      </w:r>
      <w:r w:rsidR="0096387E" w:rsidRPr="00B25E3A">
        <w:rPr>
          <w:rFonts w:ascii="Times New Roman" w:hAnsi="Times New Roman" w:cs="Times New Roman"/>
          <w:color w:val="000000"/>
          <w:sz w:val="24"/>
          <w:szCs w:val="24"/>
        </w:rPr>
        <w:t>HTF</w:t>
      </w:r>
      <w:r w:rsidRPr="00B25E3A">
        <w:rPr>
          <w:rFonts w:ascii="Times New Roman" w:hAnsi="Times New Roman" w:cs="Times New Roman"/>
          <w:color w:val="000000"/>
          <w:sz w:val="24"/>
          <w:szCs w:val="24"/>
        </w:rPr>
        <w:t xml:space="preserve">, $500 million in </w:t>
      </w:r>
      <w:r w:rsidR="00124AFE" w:rsidRPr="00B25E3A">
        <w:rPr>
          <w:rFonts w:ascii="Times New Roman" w:hAnsi="Times New Roman" w:cs="Times New Roman"/>
          <w:color w:val="000000"/>
          <w:sz w:val="24"/>
          <w:szCs w:val="24"/>
        </w:rPr>
        <w:t>upfront</w:t>
      </w:r>
      <w:r w:rsidR="00973DD6" w:rsidRPr="00B25E3A">
        <w:rPr>
          <w:rFonts w:ascii="Times New Roman" w:hAnsi="Times New Roman" w:cs="Times New Roman"/>
          <w:color w:val="000000"/>
          <w:sz w:val="24"/>
          <w:szCs w:val="24"/>
        </w:rPr>
        <w:t xml:space="preserve"> stimulus </w:t>
      </w:r>
    </w:p>
    <w:p w14:paraId="0AB375D8" w14:textId="3F9CAA07" w:rsidR="002547F5" w:rsidRPr="002547F5" w:rsidRDefault="00973DD6" w:rsidP="002547F5">
      <w:pPr>
        <w:pStyle w:val="xmsonormal"/>
        <w:numPr>
          <w:ilvl w:val="1"/>
          <w:numId w:val="7"/>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Grants may fund planning and construction to remove or retrofit highways and restore community connectivity</w:t>
      </w:r>
    </w:p>
    <w:p w14:paraId="5E37B6AC" w14:textId="6F1B08B4" w:rsidR="00734C8B" w:rsidRPr="00B25E3A" w:rsidRDefault="00734C8B" w:rsidP="00086A3A">
      <w:pPr>
        <w:pStyle w:val="xmsonormal"/>
        <w:numPr>
          <w:ilvl w:val="0"/>
          <w:numId w:val="7"/>
        </w:numPr>
        <w:tabs>
          <w:tab w:val="clear" w:pos="720"/>
          <w:tab w:val="num" w:pos="-360"/>
        </w:tabs>
        <w:rPr>
          <w:rFonts w:ascii="Times New Roman" w:hAnsi="Times New Roman" w:cs="Times New Roman"/>
          <w:color w:val="000000"/>
          <w:sz w:val="24"/>
          <w:szCs w:val="24"/>
        </w:rPr>
      </w:pPr>
      <w:r w:rsidRPr="00B25E3A">
        <w:rPr>
          <w:rFonts w:ascii="Times New Roman" w:hAnsi="Times New Roman" w:cs="Times New Roman"/>
          <w:color w:val="000000"/>
          <w:sz w:val="24"/>
          <w:szCs w:val="24"/>
        </w:rPr>
        <w:t>SMART (Strengthening Mobility and Revolutionizing Transportation Grant Program) - $</w:t>
      </w:r>
      <w:r w:rsidR="00973DD6" w:rsidRPr="00B25E3A">
        <w:rPr>
          <w:rFonts w:ascii="Times New Roman" w:hAnsi="Times New Roman" w:cs="Times New Roman"/>
          <w:color w:val="000000"/>
          <w:sz w:val="24"/>
          <w:szCs w:val="24"/>
        </w:rPr>
        <w:t xml:space="preserve">1 billion </w:t>
      </w:r>
    </w:p>
    <w:p w14:paraId="1BD4D353" w14:textId="52383312" w:rsidR="00FC0082" w:rsidRPr="00B25E3A" w:rsidRDefault="00973DD6" w:rsidP="00734C8B">
      <w:pPr>
        <w:pStyle w:val="xmsonormal"/>
        <w:numPr>
          <w:ilvl w:val="1"/>
          <w:numId w:val="7"/>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$500 million in </w:t>
      </w:r>
      <w:r w:rsidR="00124AFE" w:rsidRPr="00B25E3A">
        <w:rPr>
          <w:rFonts w:ascii="Times New Roman" w:hAnsi="Times New Roman" w:cs="Times New Roman"/>
          <w:color w:val="000000"/>
          <w:sz w:val="24"/>
          <w:szCs w:val="24"/>
        </w:rPr>
        <w:t xml:space="preserve">upfront </w:t>
      </w:r>
      <w:r w:rsidRPr="00B25E3A">
        <w:rPr>
          <w:rFonts w:ascii="Times New Roman" w:hAnsi="Times New Roman" w:cs="Times New Roman"/>
          <w:color w:val="000000"/>
          <w:sz w:val="24"/>
          <w:szCs w:val="24"/>
        </w:rPr>
        <w:t>stimulus; $500 million</w:t>
      </w:r>
      <w:r w:rsidR="00FC0082" w:rsidRPr="00B25E3A">
        <w:rPr>
          <w:rFonts w:ascii="Times New Roman" w:hAnsi="Times New Roman" w:cs="Times New Roman"/>
          <w:color w:val="000000"/>
          <w:sz w:val="24"/>
          <w:szCs w:val="24"/>
        </w:rPr>
        <w:t xml:space="preserve"> subject to annual appropriations</w:t>
      </w:r>
    </w:p>
    <w:p w14:paraId="70203129" w14:textId="36EA1F8A" w:rsidR="002547F5" w:rsidRDefault="00973DD6" w:rsidP="002547F5">
      <w:pPr>
        <w:pStyle w:val="xmsonormal"/>
        <w:numPr>
          <w:ilvl w:val="1"/>
          <w:numId w:val="7"/>
        </w:numPr>
        <w:rPr>
          <w:rFonts w:ascii="Times New Roman" w:hAnsi="Times New Roman" w:cs="Times New Roman"/>
          <w:color w:val="000000"/>
          <w:sz w:val="24"/>
          <w:szCs w:val="24"/>
        </w:rPr>
      </w:pPr>
      <w:r w:rsidRPr="00B25E3A">
        <w:rPr>
          <w:rFonts w:ascii="Times New Roman" w:hAnsi="Times New Roman" w:cs="Times New Roman"/>
          <w:color w:val="000000"/>
          <w:sz w:val="24"/>
          <w:szCs w:val="24"/>
        </w:rPr>
        <w:t xml:space="preserve"> </w:t>
      </w:r>
      <w:r w:rsidR="00734C8B" w:rsidRPr="00B25E3A">
        <w:rPr>
          <w:rFonts w:ascii="Times New Roman" w:hAnsi="Times New Roman" w:cs="Times New Roman"/>
          <w:color w:val="000000"/>
          <w:sz w:val="24"/>
          <w:szCs w:val="24"/>
        </w:rPr>
        <w:t>Eligible project</w:t>
      </w:r>
      <w:r w:rsidR="00480E2A" w:rsidRPr="00B25E3A">
        <w:rPr>
          <w:rFonts w:ascii="Times New Roman" w:hAnsi="Times New Roman" w:cs="Times New Roman"/>
          <w:color w:val="000000"/>
          <w:sz w:val="24"/>
          <w:szCs w:val="24"/>
        </w:rPr>
        <w:t>s</w:t>
      </w:r>
      <w:r w:rsidR="00734C8B" w:rsidRPr="00B25E3A">
        <w:rPr>
          <w:rFonts w:ascii="Times New Roman" w:hAnsi="Times New Roman" w:cs="Times New Roman"/>
          <w:color w:val="000000"/>
          <w:sz w:val="24"/>
          <w:szCs w:val="24"/>
        </w:rPr>
        <w:t xml:space="preserve"> include automated and connected vehicle infrastructure deployment, transit signal prioritization, and other technology-related transportation system improvement</w:t>
      </w:r>
      <w:r w:rsidR="003832E1" w:rsidRPr="00B25E3A">
        <w:rPr>
          <w:rFonts w:ascii="Times New Roman" w:hAnsi="Times New Roman" w:cs="Times New Roman"/>
          <w:color w:val="000000"/>
          <w:sz w:val="24"/>
          <w:szCs w:val="24"/>
        </w:rPr>
        <w:t>s</w:t>
      </w:r>
    </w:p>
    <w:p w14:paraId="3829E7F6" w14:textId="6B69CF2C" w:rsidR="002547F5" w:rsidRDefault="002547F5" w:rsidP="002547F5">
      <w:pPr>
        <w:pStyle w:val="xmsonormal"/>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Intelligent Transportation Systems Program - $550 million (HTF)</w:t>
      </w:r>
    </w:p>
    <w:p w14:paraId="6172BE44" w14:textId="2BD3E78F" w:rsidR="002547F5" w:rsidRDefault="002547F5" w:rsidP="002547F5">
      <w:pPr>
        <w:pStyle w:val="xmsonormal"/>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Existing grant program funded at </w:t>
      </w:r>
      <w:r w:rsidR="0045784E">
        <w:rPr>
          <w:rFonts w:ascii="Times New Roman" w:hAnsi="Times New Roman" w:cs="Times New Roman"/>
          <w:color w:val="000000"/>
          <w:sz w:val="24"/>
          <w:szCs w:val="24"/>
        </w:rPr>
        <w:t xml:space="preserve">10 percent </w:t>
      </w:r>
      <w:r>
        <w:rPr>
          <w:rFonts w:ascii="Times New Roman" w:hAnsi="Times New Roman" w:cs="Times New Roman"/>
          <w:color w:val="000000"/>
          <w:sz w:val="24"/>
          <w:szCs w:val="24"/>
        </w:rPr>
        <w:t xml:space="preserve">more per year than under the FAST Act. </w:t>
      </w:r>
    </w:p>
    <w:p w14:paraId="5BF1EEDC" w14:textId="77777777" w:rsidR="000C44B2" w:rsidRPr="00B25E3A" w:rsidRDefault="000C44B2" w:rsidP="000C44B2">
      <w:pPr>
        <w:pStyle w:val="xmsonormal"/>
        <w:rPr>
          <w:rFonts w:ascii="Times New Roman" w:hAnsi="Times New Roman" w:cs="Times New Roman"/>
          <w:color w:val="000000"/>
          <w:sz w:val="24"/>
          <w:szCs w:val="24"/>
        </w:rPr>
      </w:pPr>
    </w:p>
    <w:p w14:paraId="140BE1EE" w14:textId="0AF1D21B" w:rsidR="000C44B2" w:rsidRPr="00B25E3A" w:rsidRDefault="000C44B2" w:rsidP="00FA4003">
      <w:pPr>
        <w:pStyle w:val="xmsolistparagraph"/>
        <w:ind w:left="0"/>
        <w:rPr>
          <w:sz w:val="24"/>
          <w:szCs w:val="24"/>
        </w:rPr>
      </w:pPr>
      <w:r w:rsidRPr="002547F5">
        <w:rPr>
          <w:rFonts w:ascii="Times New Roman" w:hAnsi="Times New Roman" w:cs="Times New Roman"/>
          <w:color w:val="000000"/>
          <w:sz w:val="24"/>
          <w:szCs w:val="24"/>
        </w:rPr>
        <w:t>Note</w:t>
      </w:r>
      <w:r w:rsidR="002547F5" w:rsidRPr="002547F5">
        <w:rPr>
          <w:rFonts w:ascii="Times New Roman" w:hAnsi="Times New Roman" w:cs="Times New Roman"/>
          <w:color w:val="000000"/>
          <w:sz w:val="24"/>
          <w:szCs w:val="24"/>
        </w:rPr>
        <w:t>s</w:t>
      </w:r>
      <w:r w:rsidRPr="002547F5">
        <w:rPr>
          <w:rFonts w:ascii="Times New Roman" w:hAnsi="Times New Roman" w:cs="Times New Roman"/>
          <w:color w:val="000000"/>
          <w:sz w:val="24"/>
          <w:szCs w:val="24"/>
        </w:rPr>
        <w:t xml:space="preserve">: </w:t>
      </w:r>
      <w:r w:rsidR="002547F5" w:rsidRPr="002547F5">
        <w:rPr>
          <w:rFonts w:ascii="Times New Roman" w:hAnsi="Times New Roman" w:cs="Times New Roman"/>
          <w:color w:val="000000"/>
          <w:sz w:val="24"/>
          <w:szCs w:val="24"/>
        </w:rPr>
        <w:t>FTA ferry program could receive an additional $1.25 billion over five years, subject to inclusion in a technical corrections bill, and Capital Corridor project</w:t>
      </w:r>
      <w:r w:rsidR="002547F5">
        <w:rPr>
          <w:rFonts w:ascii="Times New Roman" w:hAnsi="Times New Roman" w:cs="Times New Roman"/>
          <w:color w:val="000000"/>
          <w:sz w:val="24"/>
          <w:szCs w:val="24"/>
        </w:rPr>
        <w:t>s could</w:t>
      </w:r>
      <w:r w:rsidR="002547F5" w:rsidRPr="002547F5">
        <w:rPr>
          <w:rFonts w:ascii="Times New Roman" w:hAnsi="Times New Roman" w:cs="Times New Roman"/>
          <w:color w:val="000000"/>
          <w:sz w:val="24"/>
          <w:szCs w:val="24"/>
        </w:rPr>
        <w:t xml:space="preserve"> benefit from</w:t>
      </w:r>
      <w:r w:rsidR="002547F5">
        <w:rPr>
          <w:rFonts w:ascii="Times New Roman" w:hAnsi="Times New Roman" w:cs="Times New Roman"/>
          <w:color w:val="000000"/>
          <w:sz w:val="24"/>
          <w:szCs w:val="24"/>
        </w:rPr>
        <w:t xml:space="preserve"> </w:t>
      </w:r>
      <w:r w:rsidR="00F0660F">
        <w:rPr>
          <w:rFonts w:ascii="Times New Roman" w:hAnsi="Times New Roman" w:cs="Times New Roman"/>
          <w:color w:val="000000"/>
          <w:sz w:val="24"/>
          <w:szCs w:val="24"/>
        </w:rPr>
        <w:t xml:space="preserve">the infrastructure bill’s </w:t>
      </w:r>
      <w:r w:rsidR="002547F5">
        <w:rPr>
          <w:rFonts w:ascii="Times New Roman" w:hAnsi="Times New Roman" w:cs="Times New Roman"/>
          <w:color w:val="000000"/>
          <w:sz w:val="24"/>
          <w:szCs w:val="24"/>
        </w:rPr>
        <w:t xml:space="preserve">historic investments in Amtrak. </w:t>
      </w:r>
      <w:r w:rsidR="00A12A96">
        <w:rPr>
          <w:rFonts w:ascii="Times New Roman" w:hAnsi="Times New Roman" w:cs="Times New Roman"/>
          <w:color w:val="000000"/>
          <w:sz w:val="24"/>
          <w:szCs w:val="24"/>
        </w:rPr>
        <w:t xml:space="preserve">Grant programs and/or amounts of note that are not reflected here include: $24 billion in Federal State Partnership for Intercity Rail funds earmarked for the Northeast Corridor, up to $5 billion for a new culvert replacement and repair grant program, and a new $1 billion rural ferry grants (Alaska-focused). </w:t>
      </w:r>
    </w:p>
    <w:sectPr w:rsidR="000C44B2" w:rsidRPr="00B25E3A" w:rsidSect="00F0660F">
      <w:footerReference w:type="default" r:id="rId8"/>
      <w:pgSz w:w="12240" w:h="15840"/>
      <w:pgMar w:top="864"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6E0F" w14:textId="77777777" w:rsidR="00875449" w:rsidRDefault="00875449" w:rsidP="0060211B">
      <w:r>
        <w:separator/>
      </w:r>
    </w:p>
  </w:endnote>
  <w:endnote w:type="continuationSeparator" w:id="0">
    <w:p w14:paraId="72715696" w14:textId="77777777" w:rsidR="00875449" w:rsidRDefault="00875449" w:rsidP="0060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106823"/>
      <w:docPartObj>
        <w:docPartGallery w:val="Page Numbers (Bottom of Page)"/>
        <w:docPartUnique/>
      </w:docPartObj>
    </w:sdtPr>
    <w:sdtEndPr>
      <w:rPr>
        <w:noProof/>
      </w:rPr>
    </w:sdtEndPr>
    <w:sdtContent>
      <w:p w14:paraId="0B6A1C71" w14:textId="0A7CF346" w:rsidR="00F70FD6" w:rsidRDefault="00F70F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B3417E" w14:textId="77777777" w:rsidR="00F70FD6" w:rsidRDefault="00F70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2B75" w14:textId="77777777" w:rsidR="00875449" w:rsidRDefault="00875449" w:rsidP="0060211B">
      <w:r>
        <w:separator/>
      </w:r>
    </w:p>
  </w:footnote>
  <w:footnote w:type="continuationSeparator" w:id="0">
    <w:p w14:paraId="78BF015A" w14:textId="77777777" w:rsidR="00875449" w:rsidRDefault="00875449" w:rsidP="0060211B">
      <w:r>
        <w:continuationSeparator/>
      </w:r>
    </w:p>
  </w:footnote>
  <w:footnote w:id="1">
    <w:p w14:paraId="277100CA" w14:textId="76CD8F29" w:rsidR="009D5974" w:rsidRDefault="009D5974" w:rsidP="009D5974">
      <w:pPr>
        <w:pStyle w:val="FootnoteText"/>
      </w:pPr>
      <w:r>
        <w:rPr>
          <w:rStyle w:val="FootnoteReference"/>
        </w:rPr>
        <w:footnoteRef/>
      </w:r>
      <w:r>
        <w:t xml:space="preserve"> </w:t>
      </w:r>
      <w:r w:rsidRPr="00480E2A">
        <w:rPr>
          <w:color w:val="000000"/>
        </w:rPr>
        <w:t xml:space="preserve">Transportation authorization bill funding reflects both Highway Trust Fund (HTF) amounts—which are essentially “guaranteed”—in addition to those funding amounts authorized but subject to the uncertainty of the annual appropriations process. The FAST Act’s $305 billion price tag reflected $282 in </w:t>
      </w:r>
      <w:r>
        <w:rPr>
          <w:color w:val="000000"/>
        </w:rPr>
        <w:t xml:space="preserve">HTF proceeds </w:t>
      </w:r>
      <w:r w:rsidRPr="00480E2A">
        <w:rPr>
          <w:color w:val="000000"/>
        </w:rPr>
        <w:t xml:space="preserve">and only $23 billion in general funds while </w:t>
      </w:r>
      <w:r w:rsidR="00F0660F">
        <w:rPr>
          <w:color w:val="000000"/>
        </w:rPr>
        <w:t xml:space="preserve">the infrastructure bill </w:t>
      </w:r>
      <w:r w:rsidRPr="00480E2A">
        <w:rPr>
          <w:color w:val="000000"/>
        </w:rPr>
        <w:t xml:space="preserve">would provide $383 billion in </w:t>
      </w:r>
      <w:r>
        <w:rPr>
          <w:color w:val="000000"/>
        </w:rPr>
        <w:t xml:space="preserve">HTF </w:t>
      </w:r>
      <w:r w:rsidRPr="00480E2A">
        <w:rPr>
          <w:color w:val="000000"/>
        </w:rPr>
        <w:t>funding, with $94 billion</w:t>
      </w:r>
      <w:r>
        <w:rPr>
          <w:color w:val="000000"/>
        </w:rPr>
        <w:t xml:space="preserve"> in general funds </w:t>
      </w:r>
      <w:r w:rsidRPr="00480E2A">
        <w:rPr>
          <w:color w:val="000000"/>
        </w:rPr>
        <w:t>subject to annual appropriations.</w:t>
      </w:r>
      <w:r>
        <w:rPr>
          <w:color w:val="000000"/>
        </w:rPr>
        <w:t xml:space="preserve"> Congress would need to take additional action each year to meet the full authorized levels for Capital Investment Grants (which fund transit capital and modernization projects) and the many other important </w:t>
      </w:r>
      <w:r w:rsidR="00F0660F">
        <w:rPr>
          <w:color w:val="000000"/>
        </w:rPr>
        <w:t xml:space="preserve">BIL </w:t>
      </w:r>
      <w:r>
        <w:rPr>
          <w:color w:val="000000"/>
        </w:rPr>
        <w:t xml:space="preserve">programs. See pages </w:t>
      </w:r>
      <w:r w:rsidR="00B46C3F">
        <w:rPr>
          <w:color w:val="000000"/>
        </w:rPr>
        <w:t>3-</w:t>
      </w:r>
      <w:r w:rsidR="00687C2A">
        <w:rPr>
          <w:color w:val="000000"/>
        </w:rPr>
        <w:t>5</w:t>
      </w:r>
      <w:r>
        <w:rPr>
          <w:color w:val="000000"/>
        </w:rPr>
        <w:t xml:space="preserve"> for more</w:t>
      </w:r>
      <w:r w:rsidR="00C3440C">
        <w:rPr>
          <w:color w:val="000000"/>
        </w:rPr>
        <w:t xml:space="preserve"> on fund</w:t>
      </w:r>
      <w:r w:rsidR="00D71D16">
        <w:rPr>
          <w:color w:val="000000"/>
        </w:rPr>
        <w:t>ing</w:t>
      </w:r>
      <w:r w:rsidR="00C3440C">
        <w:rPr>
          <w:color w:val="000000"/>
        </w:rPr>
        <w:t xml:space="preserve"> </w:t>
      </w:r>
      <w:r w:rsidR="00FA08A3">
        <w:rPr>
          <w:color w:val="000000"/>
        </w:rPr>
        <w:t xml:space="preserve">certainty </w:t>
      </w:r>
      <w:r w:rsidR="00C3440C">
        <w:rPr>
          <w:color w:val="000000"/>
        </w:rPr>
        <w:t>for grants of interest</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F85"/>
    <w:multiLevelType w:val="hybridMultilevel"/>
    <w:tmpl w:val="A5124804"/>
    <w:lvl w:ilvl="0" w:tplc="90D23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9D7472"/>
    <w:multiLevelType w:val="multilevel"/>
    <w:tmpl w:val="305A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85676"/>
    <w:multiLevelType w:val="hybridMultilevel"/>
    <w:tmpl w:val="366081EC"/>
    <w:lvl w:ilvl="0" w:tplc="37C877D8">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0F427A79"/>
    <w:multiLevelType w:val="hybridMultilevel"/>
    <w:tmpl w:val="283A8A6E"/>
    <w:lvl w:ilvl="0" w:tplc="52AA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DE2A42"/>
    <w:multiLevelType w:val="multilevel"/>
    <w:tmpl w:val="AD64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16CEC"/>
    <w:multiLevelType w:val="hybridMultilevel"/>
    <w:tmpl w:val="4EE040E8"/>
    <w:lvl w:ilvl="0" w:tplc="B038C6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21D66"/>
    <w:multiLevelType w:val="hybridMultilevel"/>
    <w:tmpl w:val="1C60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74F40"/>
    <w:multiLevelType w:val="multilevel"/>
    <w:tmpl w:val="25601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D65B0B"/>
    <w:multiLevelType w:val="multilevel"/>
    <w:tmpl w:val="017E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F01CDD"/>
    <w:multiLevelType w:val="hybridMultilevel"/>
    <w:tmpl w:val="68D4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629F"/>
    <w:multiLevelType w:val="multilevel"/>
    <w:tmpl w:val="7C5C4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12CC0"/>
    <w:multiLevelType w:val="multilevel"/>
    <w:tmpl w:val="D8F4B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6C581F"/>
    <w:multiLevelType w:val="multilevel"/>
    <w:tmpl w:val="EF149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F227D"/>
    <w:multiLevelType w:val="hybridMultilevel"/>
    <w:tmpl w:val="5A480300"/>
    <w:lvl w:ilvl="0" w:tplc="1DA23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3A6142"/>
    <w:multiLevelType w:val="hybridMultilevel"/>
    <w:tmpl w:val="4DB45324"/>
    <w:lvl w:ilvl="0" w:tplc="8E56DBBC">
      <w:start w:val="1"/>
      <w:numFmt w:val="decimal"/>
      <w:lvlText w:val="%1."/>
      <w:lvlJc w:val="left"/>
      <w:pPr>
        <w:ind w:left="1080" w:hanging="360"/>
      </w:pPr>
      <w:rPr>
        <w:rFonts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702EB9"/>
    <w:multiLevelType w:val="hybridMultilevel"/>
    <w:tmpl w:val="04A2033C"/>
    <w:lvl w:ilvl="0" w:tplc="C7909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8A1D4D"/>
    <w:multiLevelType w:val="hybridMultilevel"/>
    <w:tmpl w:val="4BD47B40"/>
    <w:lvl w:ilvl="0" w:tplc="8E140C8A">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7" w15:restartNumberingAfterBreak="0">
    <w:nsid w:val="66406EBE"/>
    <w:multiLevelType w:val="hybridMultilevel"/>
    <w:tmpl w:val="6D2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B7921"/>
    <w:multiLevelType w:val="hybridMultilevel"/>
    <w:tmpl w:val="6418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81FC1"/>
    <w:multiLevelType w:val="hybridMultilevel"/>
    <w:tmpl w:val="D79886D4"/>
    <w:lvl w:ilvl="0" w:tplc="DF460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8D6C06"/>
    <w:multiLevelType w:val="hybridMultilevel"/>
    <w:tmpl w:val="46BC1B26"/>
    <w:lvl w:ilvl="0" w:tplc="68BC78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0"/>
  </w:num>
  <w:num w:numId="4">
    <w:abstractNumId w:val="7"/>
  </w:num>
  <w:num w:numId="5">
    <w:abstractNumId w:val="1"/>
  </w:num>
  <w:num w:numId="6">
    <w:abstractNumId w:val="4"/>
  </w:num>
  <w:num w:numId="7">
    <w:abstractNumId w:val="12"/>
  </w:num>
  <w:num w:numId="8">
    <w:abstractNumId w:val="6"/>
  </w:num>
  <w:num w:numId="9">
    <w:abstractNumId w:val="9"/>
  </w:num>
  <w:num w:numId="10">
    <w:abstractNumId w:val="13"/>
  </w:num>
  <w:num w:numId="11">
    <w:abstractNumId w:val="3"/>
  </w:num>
  <w:num w:numId="12">
    <w:abstractNumId w:val="20"/>
  </w:num>
  <w:num w:numId="13">
    <w:abstractNumId w:val="5"/>
  </w:num>
  <w:num w:numId="14">
    <w:abstractNumId w:val="0"/>
  </w:num>
  <w:num w:numId="15">
    <w:abstractNumId w:val="15"/>
  </w:num>
  <w:num w:numId="16">
    <w:abstractNumId w:val="2"/>
  </w:num>
  <w:num w:numId="17">
    <w:abstractNumId w:val="17"/>
  </w:num>
  <w:num w:numId="18">
    <w:abstractNumId w:val="18"/>
  </w:num>
  <w:num w:numId="19">
    <w:abstractNumId w:val="1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rEwNzM0tTQwNDJS0lEKTi0uzszPAykwqgUA95430SwAAAA="/>
  </w:docVars>
  <w:rsids>
    <w:rsidRoot w:val="005F6C0E"/>
    <w:rsid w:val="0001291C"/>
    <w:rsid w:val="000408E5"/>
    <w:rsid w:val="00086A3A"/>
    <w:rsid w:val="000C44B2"/>
    <w:rsid w:val="000D2FB9"/>
    <w:rsid w:val="000D6CDB"/>
    <w:rsid w:val="00116600"/>
    <w:rsid w:val="00121716"/>
    <w:rsid w:val="00122239"/>
    <w:rsid w:val="00124AFE"/>
    <w:rsid w:val="00124B78"/>
    <w:rsid w:val="0013282A"/>
    <w:rsid w:val="0013559B"/>
    <w:rsid w:val="00153AFC"/>
    <w:rsid w:val="001656B6"/>
    <w:rsid w:val="001848E6"/>
    <w:rsid w:val="00184C91"/>
    <w:rsid w:val="001A39D5"/>
    <w:rsid w:val="001A753C"/>
    <w:rsid w:val="001C2311"/>
    <w:rsid w:val="0022656C"/>
    <w:rsid w:val="002547F5"/>
    <w:rsid w:val="002613C0"/>
    <w:rsid w:val="002A1CBB"/>
    <w:rsid w:val="002B0058"/>
    <w:rsid w:val="002B151C"/>
    <w:rsid w:val="002B3BCF"/>
    <w:rsid w:val="002D6209"/>
    <w:rsid w:val="002D6F0C"/>
    <w:rsid w:val="002D75B3"/>
    <w:rsid w:val="002D7B24"/>
    <w:rsid w:val="0030036B"/>
    <w:rsid w:val="0031305F"/>
    <w:rsid w:val="0032476A"/>
    <w:rsid w:val="0032492C"/>
    <w:rsid w:val="0034029C"/>
    <w:rsid w:val="0034145E"/>
    <w:rsid w:val="00342662"/>
    <w:rsid w:val="003832E1"/>
    <w:rsid w:val="00394A43"/>
    <w:rsid w:val="003A2493"/>
    <w:rsid w:val="003C7366"/>
    <w:rsid w:val="003F19BF"/>
    <w:rsid w:val="004163CD"/>
    <w:rsid w:val="0042202E"/>
    <w:rsid w:val="00422A76"/>
    <w:rsid w:val="00452071"/>
    <w:rsid w:val="0045784E"/>
    <w:rsid w:val="00463B0C"/>
    <w:rsid w:val="00480E2A"/>
    <w:rsid w:val="0048294E"/>
    <w:rsid w:val="00486070"/>
    <w:rsid w:val="00495B77"/>
    <w:rsid w:val="004963CA"/>
    <w:rsid w:val="004E607C"/>
    <w:rsid w:val="004E6DA5"/>
    <w:rsid w:val="00505B69"/>
    <w:rsid w:val="005549E0"/>
    <w:rsid w:val="00555DBD"/>
    <w:rsid w:val="00565A90"/>
    <w:rsid w:val="00575C82"/>
    <w:rsid w:val="005C34DE"/>
    <w:rsid w:val="005E6683"/>
    <w:rsid w:val="005F6C0E"/>
    <w:rsid w:val="00600D1C"/>
    <w:rsid w:val="0060211B"/>
    <w:rsid w:val="00621E8B"/>
    <w:rsid w:val="00634E31"/>
    <w:rsid w:val="00640877"/>
    <w:rsid w:val="00641E1B"/>
    <w:rsid w:val="00687C2A"/>
    <w:rsid w:val="006B787E"/>
    <w:rsid w:val="006D3B09"/>
    <w:rsid w:val="006F1208"/>
    <w:rsid w:val="006F5EBC"/>
    <w:rsid w:val="00730BC1"/>
    <w:rsid w:val="00734C8B"/>
    <w:rsid w:val="00743062"/>
    <w:rsid w:val="00751269"/>
    <w:rsid w:val="00775F31"/>
    <w:rsid w:val="0079157D"/>
    <w:rsid w:val="007E2A7E"/>
    <w:rsid w:val="007F3563"/>
    <w:rsid w:val="00807B60"/>
    <w:rsid w:val="0081621D"/>
    <w:rsid w:val="0082429F"/>
    <w:rsid w:val="00852B22"/>
    <w:rsid w:val="00861585"/>
    <w:rsid w:val="00875449"/>
    <w:rsid w:val="008B64C4"/>
    <w:rsid w:val="008D7680"/>
    <w:rsid w:val="008E7D2F"/>
    <w:rsid w:val="009228A6"/>
    <w:rsid w:val="00962323"/>
    <w:rsid w:val="00963438"/>
    <w:rsid w:val="0096387E"/>
    <w:rsid w:val="00973DD6"/>
    <w:rsid w:val="009B6592"/>
    <w:rsid w:val="009C60B6"/>
    <w:rsid w:val="009D5974"/>
    <w:rsid w:val="009F2643"/>
    <w:rsid w:val="009F6928"/>
    <w:rsid w:val="00A12A96"/>
    <w:rsid w:val="00A15A22"/>
    <w:rsid w:val="00A94294"/>
    <w:rsid w:val="00AA0489"/>
    <w:rsid w:val="00AC61FB"/>
    <w:rsid w:val="00AC7714"/>
    <w:rsid w:val="00AD6B33"/>
    <w:rsid w:val="00AE52DA"/>
    <w:rsid w:val="00AE7EFA"/>
    <w:rsid w:val="00B16631"/>
    <w:rsid w:val="00B20778"/>
    <w:rsid w:val="00B22159"/>
    <w:rsid w:val="00B25E3A"/>
    <w:rsid w:val="00B26401"/>
    <w:rsid w:val="00B46C3F"/>
    <w:rsid w:val="00B62854"/>
    <w:rsid w:val="00B7734A"/>
    <w:rsid w:val="00BA6A22"/>
    <w:rsid w:val="00BA78B5"/>
    <w:rsid w:val="00BB4971"/>
    <w:rsid w:val="00BC30AB"/>
    <w:rsid w:val="00BC5D82"/>
    <w:rsid w:val="00BD30F4"/>
    <w:rsid w:val="00BE4E13"/>
    <w:rsid w:val="00C122D1"/>
    <w:rsid w:val="00C12FD0"/>
    <w:rsid w:val="00C3440C"/>
    <w:rsid w:val="00C50E4F"/>
    <w:rsid w:val="00C575C7"/>
    <w:rsid w:val="00C62327"/>
    <w:rsid w:val="00C73E7D"/>
    <w:rsid w:val="00C85D8B"/>
    <w:rsid w:val="00C86610"/>
    <w:rsid w:val="00C90B58"/>
    <w:rsid w:val="00CD2307"/>
    <w:rsid w:val="00CF14C8"/>
    <w:rsid w:val="00CF5A09"/>
    <w:rsid w:val="00D111ED"/>
    <w:rsid w:val="00D12237"/>
    <w:rsid w:val="00D1486E"/>
    <w:rsid w:val="00D16C75"/>
    <w:rsid w:val="00D43997"/>
    <w:rsid w:val="00D51ADB"/>
    <w:rsid w:val="00D536AD"/>
    <w:rsid w:val="00D71D16"/>
    <w:rsid w:val="00D72ADE"/>
    <w:rsid w:val="00D91D81"/>
    <w:rsid w:val="00DB08F5"/>
    <w:rsid w:val="00DB5A7A"/>
    <w:rsid w:val="00DD19A0"/>
    <w:rsid w:val="00DE1752"/>
    <w:rsid w:val="00DE638D"/>
    <w:rsid w:val="00E025C3"/>
    <w:rsid w:val="00E15521"/>
    <w:rsid w:val="00E451AB"/>
    <w:rsid w:val="00E52CCD"/>
    <w:rsid w:val="00E556CC"/>
    <w:rsid w:val="00E619C6"/>
    <w:rsid w:val="00E65D56"/>
    <w:rsid w:val="00EB29F6"/>
    <w:rsid w:val="00EB38FF"/>
    <w:rsid w:val="00EC503C"/>
    <w:rsid w:val="00ED00B1"/>
    <w:rsid w:val="00EF0C2F"/>
    <w:rsid w:val="00F0660F"/>
    <w:rsid w:val="00F20574"/>
    <w:rsid w:val="00F32713"/>
    <w:rsid w:val="00F35041"/>
    <w:rsid w:val="00F37B2C"/>
    <w:rsid w:val="00F45B58"/>
    <w:rsid w:val="00F531A2"/>
    <w:rsid w:val="00F6114E"/>
    <w:rsid w:val="00F64758"/>
    <w:rsid w:val="00F67665"/>
    <w:rsid w:val="00F70FD6"/>
    <w:rsid w:val="00F73DC7"/>
    <w:rsid w:val="00FA08A3"/>
    <w:rsid w:val="00FA4003"/>
    <w:rsid w:val="00FB4189"/>
    <w:rsid w:val="00FC0082"/>
    <w:rsid w:val="00FD585B"/>
    <w:rsid w:val="00FE22F2"/>
    <w:rsid w:val="00FE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1E09"/>
  <w15:chartTrackingRefBased/>
  <w15:docId w15:val="{84C58CA3-EF46-2B4A-AEB5-083460FB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BC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F647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5B5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45B5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45B5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F6C0E"/>
    <w:rPr>
      <w:rFonts w:ascii="Calibri" w:hAnsi="Calibri" w:cs="Calibri"/>
      <w:sz w:val="22"/>
      <w:szCs w:val="22"/>
    </w:rPr>
  </w:style>
  <w:style w:type="paragraph" w:customStyle="1" w:styleId="xmsolistparagraph">
    <w:name w:val="x_msolistparagraph"/>
    <w:basedOn w:val="Normal"/>
    <w:rsid w:val="005F6C0E"/>
    <w:pPr>
      <w:ind w:left="720"/>
    </w:pPr>
    <w:rPr>
      <w:rFonts w:ascii="Calibri" w:hAnsi="Calibri" w:cs="Calibri"/>
      <w:sz w:val="22"/>
      <w:szCs w:val="22"/>
    </w:rPr>
  </w:style>
  <w:style w:type="character" w:customStyle="1" w:styleId="apple-converted-space">
    <w:name w:val="apple-converted-space"/>
    <w:basedOn w:val="DefaultParagraphFont"/>
    <w:rsid w:val="005F6C0E"/>
  </w:style>
  <w:style w:type="paragraph" w:styleId="ListParagraph">
    <w:name w:val="List Paragraph"/>
    <w:basedOn w:val="Normal"/>
    <w:uiPriority w:val="34"/>
    <w:qFormat/>
    <w:rsid w:val="00D72ADE"/>
    <w:pPr>
      <w:ind w:left="720"/>
      <w:contextualSpacing/>
    </w:pPr>
  </w:style>
  <w:style w:type="paragraph" w:styleId="Revision">
    <w:name w:val="Revision"/>
    <w:hidden/>
    <w:uiPriority w:val="99"/>
    <w:semiHidden/>
    <w:rsid w:val="0060211B"/>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0211B"/>
    <w:rPr>
      <w:sz w:val="20"/>
      <w:szCs w:val="20"/>
    </w:rPr>
  </w:style>
  <w:style w:type="character" w:customStyle="1" w:styleId="FootnoteTextChar">
    <w:name w:val="Footnote Text Char"/>
    <w:basedOn w:val="DefaultParagraphFont"/>
    <w:link w:val="FootnoteText"/>
    <w:uiPriority w:val="99"/>
    <w:semiHidden/>
    <w:rsid w:val="006021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211B"/>
    <w:rPr>
      <w:vertAlign w:val="superscript"/>
    </w:rPr>
  </w:style>
  <w:style w:type="character" w:styleId="CommentReference">
    <w:name w:val="annotation reference"/>
    <w:basedOn w:val="DefaultParagraphFont"/>
    <w:uiPriority w:val="99"/>
    <w:semiHidden/>
    <w:unhideWhenUsed/>
    <w:rsid w:val="0082429F"/>
    <w:rPr>
      <w:sz w:val="16"/>
      <w:szCs w:val="16"/>
    </w:rPr>
  </w:style>
  <w:style w:type="paragraph" w:styleId="CommentText">
    <w:name w:val="annotation text"/>
    <w:basedOn w:val="Normal"/>
    <w:link w:val="CommentTextChar"/>
    <w:uiPriority w:val="99"/>
    <w:unhideWhenUsed/>
    <w:rsid w:val="0082429F"/>
    <w:rPr>
      <w:sz w:val="20"/>
      <w:szCs w:val="20"/>
    </w:rPr>
  </w:style>
  <w:style w:type="character" w:customStyle="1" w:styleId="CommentTextChar">
    <w:name w:val="Comment Text Char"/>
    <w:basedOn w:val="DefaultParagraphFont"/>
    <w:link w:val="CommentText"/>
    <w:uiPriority w:val="99"/>
    <w:rsid w:val="008242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29F"/>
    <w:rPr>
      <w:b/>
      <w:bCs/>
    </w:rPr>
  </w:style>
  <w:style w:type="character" w:customStyle="1" w:styleId="CommentSubjectChar">
    <w:name w:val="Comment Subject Char"/>
    <w:basedOn w:val="CommentTextChar"/>
    <w:link w:val="CommentSubject"/>
    <w:uiPriority w:val="99"/>
    <w:semiHidden/>
    <w:rsid w:val="008242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2656C"/>
    <w:rPr>
      <w:color w:val="0563C1" w:themeColor="hyperlink"/>
      <w:u w:val="single"/>
    </w:rPr>
  </w:style>
  <w:style w:type="character" w:styleId="UnresolvedMention">
    <w:name w:val="Unresolved Mention"/>
    <w:basedOn w:val="DefaultParagraphFont"/>
    <w:uiPriority w:val="99"/>
    <w:semiHidden/>
    <w:unhideWhenUsed/>
    <w:rsid w:val="0022656C"/>
    <w:rPr>
      <w:color w:val="605E5C"/>
      <w:shd w:val="clear" w:color="auto" w:fill="E1DFDD"/>
    </w:rPr>
  </w:style>
  <w:style w:type="character" w:styleId="FollowedHyperlink">
    <w:name w:val="FollowedHyperlink"/>
    <w:basedOn w:val="DefaultParagraphFont"/>
    <w:uiPriority w:val="99"/>
    <w:semiHidden/>
    <w:unhideWhenUsed/>
    <w:rsid w:val="00C62327"/>
    <w:rPr>
      <w:color w:val="954F72" w:themeColor="followedHyperlink"/>
      <w:u w:val="single"/>
    </w:rPr>
  </w:style>
  <w:style w:type="paragraph" w:styleId="Header">
    <w:name w:val="header"/>
    <w:basedOn w:val="Normal"/>
    <w:link w:val="HeaderChar"/>
    <w:unhideWhenUsed/>
    <w:rsid w:val="00751269"/>
    <w:pPr>
      <w:tabs>
        <w:tab w:val="center" w:pos="4680"/>
        <w:tab w:val="right" w:pos="9360"/>
      </w:tabs>
    </w:pPr>
  </w:style>
  <w:style w:type="character" w:customStyle="1" w:styleId="HeaderChar">
    <w:name w:val="Header Char"/>
    <w:basedOn w:val="DefaultParagraphFont"/>
    <w:link w:val="Header"/>
    <w:rsid w:val="00751269"/>
    <w:rPr>
      <w:rFonts w:ascii="Times New Roman" w:eastAsia="Times New Roman" w:hAnsi="Times New Roman" w:cs="Times New Roman"/>
    </w:rPr>
  </w:style>
  <w:style w:type="paragraph" w:styleId="Footer">
    <w:name w:val="footer"/>
    <w:basedOn w:val="Normal"/>
    <w:link w:val="FooterChar"/>
    <w:uiPriority w:val="99"/>
    <w:unhideWhenUsed/>
    <w:rsid w:val="00751269"/>
    <w:pPr>
      <w:tabs>
        <w:tab w:val="center" w:pos="4680"/>
        <w:tab w:val="right" w:pos="9360"/>
      </w:tabs>
    </w:pPr>
  </w:style>
  <w:style w:type="character" w:customStyle="1" w:styleId="FooterChar">
    <w:name w:val="Footer Char"/>
    <w:basedOn w:val="DefaultParagraphFont"/>
    <w:link w:val="Footer"/>
    <w:uiPriority w:val="99"/>
    <w:rsid w:val="00751269"/>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F20574"/>
    <w:rPr>
      <w:sz w:val="20"/>
      <w:szCs w:val="20"/>
    </w:rPr>
  </w:style>
  <w:style w:type="character" w:customStyle="1" w:styleId="EndnoteTextChar">
    <w:name w:val="Endnote Text Char"/>
    <w:basedOn w:val="DefaultParagraphFont"/>
    <w:link w:val="EndnoteText"/>
    <w:uiPriority w:val="99"/>
    <w:semiHidden/>
    <w:rsid w:val="00F2057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20574"/>
    <w:rPr>
      <w:vertAlign w:val="superscript"/>
    </w:rPr>
  </w:style>
  <w:style w:type="character" w:customStyle="1" w:styleId="Heading2Char">
    <w:name w:val="Heading 2 Char"/>
    <w:basedOn w:val="DefaultParagraphFont"/>
    <w:link w:val="Heading2"/>
    <w:uiPriority w:val="9"/>
    <w:rsid w:val="00F647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5B5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45B5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45B5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4450">
      <w:bodyDiv w:val="1"/>
      <w:marLeft w:val="0"/>
      <w:marRight w:val="0"/>
      <w:marTop w:val="0"/>
      <w:marBottom w:val="0"/>
      <w:divBdr>
        <w:top w:val="none" w:sz="0" w:space="0" w:color="auto"/>
        <w:left w:val="none" w:sz="0" w:space="0" w:color="auto"/>
        <w:bottom w:val="none" w:sz="0" w:space="0" w:color="auto"/>
        <w:right w:val="none" w:sz="0" w:space="0" w:color="auto"/>
      </w:divBdr>
    </w:div>
    <w:div w:id="176701253">
      <w:bodyDiv w:val="1"/>
      <w:marLeft w:val="0"/>
      <w:marRight w:val="0"/>
      <w:marTop w:val="0"/>
      <w:marBottom w:val="0"/>
      <w:divBdr>
        <w:top w:val="none" w:sz="0" w:space="0" w:color="auto"/>
        <w:left w:val="none" w:sz="0" w:space="0" w:color="auto"/>
        <w:bottom w:val="none" w:sz="0" w:space="0" w:color="auto"/>
        <w:right w:val="none" w:sz="0" w:space="0" w:color="auto"/>
      </w:divBdr>
    </w:div>
    <w:div w:id="223953043">
      <w:bodyDiv w:val="1"/>
      <w:marLeft w:val="0"/>
      <w:marRight w:val="0"/>
      <w:marTop w:val="0"/>
      <w:marBottom w:val="0"/>
      <w:divBdr>
        <w:top w:val="none" w:sz="0" w:space="0" w:color="auto"/>
        <w:left w:val="none" w:sz="0" w:space="0" w:color="auto"/>
        <w:bottom w:val="none" w:sz="0" w:space="0" w:color="auto"/>
        <w:right w:val="none" w:sz="0" w:space="0" w:color="auto"/>
      </w:divBdr>
    </w:div>
    <w:div w:id="478423786">
      <w:bodyDiv w:val="1"/>
      <w:marLeft w:val="0"/>
      <w:marRight w:val="0"/>
      <w:marTop w:val="0"/>
      <w:marBottom w:val="0"/>
      <w:divBdr>
        <w:top w:val="none" w:sz="0" w:space="0" w:color="auto"/>
        <w:left w:val="none" w:sz="0" w:space="0" w:color="auto"/>
        <w:bottom w:val="none" w:sz="0" w:space="0" w:color="auto"/>
        <w:right w:val="none" w:sz="0" w:space="0" w:color="auto"/>
      </w:divBdr>
    </w:div>
    <w:div w:id="594289850">
      <w:bodyDiv w:val="1"/>
      <w:marLeft w:val="0"/>
      <w:marRight w:val="0"/>
      <w:marTop w:val="0"/>
      <w:marBottom w:val="0"/>
      <w:divBdr>
        <w:top w:val="none" w:sz="0" w:space="0" w:color="auto"/>
        <w:left w:val="none" w:sz="0" w:space="0" w:color="auto"/>
        <w:bottom w:val="none" w:sz="0" w:space="0" w:color="auto"/>
        <w:right w:val="none" w:sz="0" w:space="0" w:color="auto"/>
      </w:divBdr>
    </w:div>
    <w:div w:id="788817663">
      <w:bodyDiv w:val="1"/>
      <w:marLeft w:val="0"/>
      <w:marRight w:val="0"/>
      <w:marTop w:val="0"/>
      <w:marBottom w:val="0"/>
      <w:divBdr>
        <w:top w:val="none" w:sz="0" w:space="0" w:color="auto"/>
        <w:left w:val="none" w:sz="0" w:space="0" w:color="auto"/>
        <w:bottom w:val="none" w:sz="0" w:space="0" w:color="auto"/>
        <w:right w:val="none" w:sz="0" w:space="0" w:color="auto"/>
      </w:divBdr>
    </w:div>
    <w:div w:id="1085761609">
      <w:bodyDiv w:val="1"/>
      <w:marLeft w:val="0"/>
      <w:marRight w:val="0"/>
      <w:marTop w:val="0"/>
      <w:marBottom w:val="0"/>
      <w:divBdr>
        <w:top w:val="none" w:sz="0" w:space="0" w:color="auto"/>
        <w:left w:val="none" w:sz="0" w:space="0" w:color="auto"/>
        <w:bottom w:val="none" w:sz="0" w:space="0" w:color="auto"/>
        <w:right w:val="none" w:sz="0" w:space="0" w:color="auto"/>
      </w:divBdr>
      <w:divsChild>
        <w:div w:id="1477378511">
          <w:marLeft w:val="0"/>
          <w:marRight w:val="0"/>
          <w:marTop w:val="0"/>
          <w:marBottom w:val="0"/>
          <w:divBdr>
            <w:top w:val="none" w:sz="0" w:space="0" w:color="auto"/>
            <w:left w:val="none" w:sz="0" w:space="0" w:color="auto"/>
            <w:bottom w:val="none" w:sz="0" w:space="0" w:color="auto"/>
            <w:right w:val="none" w:sz="0" w:space="0" w:color="auto"/>
          </w:divBdr>
        </w:div>
        <w:div w:id="1745376705">
          <w:marLeft w:val="0"/>
          <w:marRight w:val="0"/>
          <w:marTop w:val="0"/>
          <w:marBottom w:val="0"/>
          <w:divBdr>
            <w:top w:val="none" w:sz="0" w:space="0" w:color="auto"/>
            <w:left w:val="none" w:sz="0" w:space="0" w:color="auto"/>
            <w:bottom w:val="none" w:sz="0" w:space="0" w:color="auto"/>
            <w:right w:val="none" w:sz="0" w:space="0" w:color="auto"/>
          </w:divBdr>
        </w:div>
        <w:div w:id="1811358277">
          <w:marLeft w:val="0"/>
          <w:marRight w:val="0"/>
          <w:marTop w:val="0"/>
          <w:marBottom w:val="0"/>
          <w:divBdr>
            <w:top w:val="none" w:sz="0" w:space="0" w:color="auto"/>
            <w:left w:val="none" w:sz="0" w:space="0" w:color="auto"/>
            <w:bottom w:val="none" w:sz="0" w:space="0" w:color="auto"/>
            <w:right w:val="none" w:sz="0" w:space="0" w:color="auto"/>
          </w:divBdr>
        </w:div>
      </w:divsChild>
    </w:div>
    <w:div w:id="1113744864">
      <w:bodyDiv w:val="1"/>
      <w:marLeft w:val="0"/>
      <w:marRight w:val="0"/>
      <w:marTop w:val="0"/>
      <w:marBottom w:val="0"/>
      <w:divBdr>
        <w:top w:val="none" w:sz="0" w:space="0" w:color="auto"/>
        <w:left w:val="none" w:sz="0" w:space="0" w:color="auto"/>
        <w:bottom w:val="none" w:sz="0" w:space="0" w:color="auto"/>
        <w:right w:val="none" w:sz="0" w:space="0" w:color="auto"/>
      </w:divBdr>
    </w:div>
    <w:div w:id="1345203162">
      <w:bodyDiv w:val="1"/>
      <w:marLeft w:val="0"/>
      <w:marRight w:val="0"/>
      <w:marTop w:val="0"/>
      <w:marBottom w:val="0"/>
      <w:divBdr>
        <w:top w:val="none" w:sz="0" w:space="0" w:color="auto"/>
        <w:left w:val="none" w:sz="0" w:space="0" w:color="auto"/>
        <w:bottom w:val="none" w:sz="0" w:space="0" w:color="auto"/>
        <w:right w:val="none" w:sz="0" w:space="0" w:color="auto"/>
      </w:divBdr>
    </w:div>
    <w:div w:id="1406679733">
      <w:bodyDiv w:val="1"/>
      <w:marLeft w:val="0"/>
      <w:marRight w:val="0"/>
      <w:marTop w:val="0"/>
      <w:marBottom w:val="0"/>
      <w:divBdr>
        <w:top w:val="none" w:sz="0" w:space="0" w:color="auto"/>
        <w:left w:val="none" w:sz="0" w:space="0" w:color="auto"/>
        <w:bottom w:val="none" w:sz="0" w:space="0" w:color="auto"/>
        <w:right w:val="none" w:sz="0" w:space="0" w:color="auto"/>
      </w:divBdr>
    </w:div>
    <w:div w:id="2126387973">
      <w:bodyDiv w:val="1"/>
      <w:marLeft w:val="0"/>
      <w:marRight w:val="0"/>
      <w:marTop w:val="0"/>
      <w:marBottom w:val="0"/>
      <w:divBdr>
        <w:top w:val="none" w:sz="0" w:space="0" w:color="auto"/>
        <w:left w:val="none" w:sz="0" w:space="0" w:color="auto"/>
        <w:bottom w:val="none" w:sz="0" w:space="0" w:color="auto"/>
        <w:right w:val="none" w:sz="0" w:space="0" w:color="auto"/>
      </w:divBdr>
      <w:divsChild>
        <w:div w:id="101943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3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B0ED2-43C3-3841-A973-6EAFC8CB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1700</Words>
  <Characters>11987</Characters>
  <Application>Microsoft Office Word</Application>
  <DocSecurity>0</DocSecurity>
  <Lines>998</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G Dohrmann</dc:creator>
  <cp:keywords/>
  <dc:description/>
  <cp:lastModifiedBy>Georgia G Dohrmann</cp:lastModifiedBy>
  <cp:revision>6</cp:revision>
  <cp:lastPrinted>2021-08-05T01:08:00Z</cp:lastPrinted>
  <dcterms:created xsi:type="dcterms:W3CDTF">2021-12-03T18:19:00Z</dcterms:created>
  <dcterms:modified xsi:type="dcterms:W3CDTF">2021-12-03T20:17:00Z</dcterms:modified>
</cp:coreProperties>
</file>