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6060" w14:textId="3FE3C2F0" w:rsidR="00241AFC" w:rsidRPr="00241AFC" w:rsidRDefault="00367FEB" w:rsidP="00241AFC">
      <w:pPr>
        <w:pStyle w:val="Heading3"/>
        <w:rPr>
          <w:rFonts w:ascii="Times New Roman" w:hAnsi="Times New Roman" w:cs="Times New Roman"/>
          <w:b/>
          <w:bCs/>
          <w:color w:val="auto"/>
          <w:sz w:val="24"/>
          <w:szCs w:val="24"/>
        </w:rPr>
      </w:pPr>
      <w:r>
        <w:rPr>
          <w:rFonts w:ascii="Times New Roman" w:hAnsi="Times New Roman" w:cs="Times New Roman"/>
          <w:b/>
          <w:bCs/>
          <w:color w:val="auto"/>
          <w:sz w:val="24"/>
          <w:szCs w:val="24"/>
        </w:rPr>
        <w:t>[Agency Name</w:t>
      </w:r>
      <w:r w:rsidR="002558B6">
        <w:rPr>
          <w:rFonts w:ascii="Times New Roman" w:hAnsi="Times New Roman" w:cs="Times New Roman"/>
          <w:b/>
          <w:bCs/>
          <w:color w:val="auto"/>
          <w:sz w:val="24"/>
          <w:szCs w:val="24"/>
        </w:rPr>
        <w:t>]</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570"/>
        <w:gridCol w:w="2155"/>
      </w:tblGrid>
      <w:tr w:rsidR="00241AFC" w:rsidRPr="00FD1E7D" w14:paraId="1E357960" w14:textId="77777777" w:rsidTr="00180426">
        <w:trPr>
          <w:trHeight w:val="305"/>
        </w:trPr>
        <w:tc>
          <w:tcPr>
            <w:tcW w:w="6570" w:type="dxa"/>
            <w:tcBorders>
              <w:top w:val="single" w:sz="4" w:space="0" w:color="auto"/>
              <w:left w:val="single" w:sz="4" w:space="0" w:color="auto"/>
              <w:bottom w:val="single" w:sz="4" w:space="0" w:color="auto"/>
              <w:right w:val="single" w:sz="4" w:space="0" w:color="auto"/>
            </w:tcBorders>
            <w:vAlign w:val="center"/>
            <w:hideMark/>
          </w:tcPr>
          <w:p w14:paraId="549E1E36" w14:textId="6DEC9F5A" w:rsidR="00241AFC" w:rsidRPr="00FD1E7D" w:rsidRDefault="00367FEB" w:rsidP="00180426">
            <w:pPr>
              <w:spacing w:after="160" w:line="360" w:lineRule="auto"/>
              <w:rPr>
                <w:rFonts w:eastAsia="Calibri"/>
                <w:kern w:val="2"/>
                <w:szCs w:val="22"/>
                <w14:ligatures w14:val="standardContextual"/>
              </w:rPr>
            </w:pPr>
            <w:r>
              <w:rPr>
                <w:rFonts w:eastAsia="Calibri"/>
                <w:kern w:val="2"/>
                <w:szCs w:val="22"/>
                <w14:ligatures w14:val="standardContextual"/>
              </w:rPr>
              <w:t>FY</w:t>
            </w:r>
            <w:r w:rsidR="008729C8">
              <w:rPr>
                <w:rFonts w:eastAsia="Calibri"/>
                <w:kern w:val="2"/>
                <w:szCs w:val="22"/>
                <w14:ligatures w14:val="standardContextual"/>
              </w:rPr>
              <w:t>2026-27</w:t>
            </w:r>
            <w:r w:rsidR="00241AFC">
              <w:rPr>
                <w:rFonts w:eastAsia="Calibri"/>
                <w:kern w:val="2"/>
                <w:szCs w:val="22"/>
                <w14:ligatures w14:val="standardContextual"/>
              </w:rPr>
              <w:t xml:space="preserve"> Operating Budget </w:t>
            </w:r>
          </w:p>
        </w:tc>
        <w:tc>
          <w:tcPr>
            <w:tcW w:w="2155" w:type="dxa"/>
            <w:tcBorders>
              <w:top w:val="single" w:sz="4" w:space="0" w:color="auto"/>
              <w:left w:val="single" w:sz="4" w:space="0" w:color="auto"/>
              <w:bottom w:val="single" w:sz="4" w:space="0" w:color="auto"/>
              <w:right w:val="single" w:sz="4" w:space="0" w:color="auto"/>
            </w:tcBorders>
            <w:hideMark/>
          </w:tcPr>
          <w:p w14:paraId="50F9E791" w14:textId="468F0495"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r w:rsidR="00DE2384">
              <w:rPr>
                <w:kern w:val="2"/>
                <w14:ligatures w14:val="standardContextual"/>
              </w:rPr>
              <w:t xml:space="preserve"> </w:t>
            </w:r>
            <w:r>
              <w:rPr>
                <w:kern w:val="2"/>
                <w14:ligatures w14:val="standardContextual"/>
              </w:rPr>
              <w:t>million</w:t>
            </w:r>
            <w:r w:rsidRPr="00FD1E7D">
              <w:rPr>
                <w:kern w:val="2"/>
                <w14:ligatures w14:val="standardContextual"/>
              </w:rPr>
              <w:t xml:space="preserve"> </w:t>
            </w:r>
          </w:p>
        </w:tc>
      </w:tr>
      <w:tr w:rsidR="00241AFC" w:rsidRPr="00FD1E7D" w14:paraId="7432288C" w14:textId="77777777" w:rsidTr="00180426">
        <w:tc>
          <w:tcPr>
            <w:tcW w:w="6570" w:type="dxa"/>
            <w:tcBorders>
              <w:top w:val="single" w:sz="4" w:space="0" w:color="auto"/>
              <w:left w:val="single" w:sz="4" w:space="0" w:color="auto"/>
              <w:bottom w:val="single" w:sz="4" w:space="0" w:color="auto"/>
              <w:right w:val="single" w:sz="4" w:space="0" w:color="auto"/>
            </w:tcBorders>
            <w:vAlign w:val="center"/>
          </w:tcPr>
          <w:p w14:paraId="047E073C" w14:textId="6598EFF1" w:rsidR="00241AFC" w:rsidRPr="00FD1E7D" w:rsidRDefault="008729C8" w:rsidP="00180426">
            <w:pPr>
              <w:spacing w:after="160" w:line="360" w:lineRule="auto"/>
              <w:rPr>
                <w:rFonts w:eastAsia="Calibri"/>
                <w:kern w:val="2"/>
                <w:szCs w:val="22"/>
                <w14:ligatures w14:val="standardContextual"/>
              </w:rPr>
            </w:pPr>
            <w:r>
              <w:rPr>
                <w:rFonts w:eastAsia="Calibri"/>
                <w:kern w:val="2"/>
                <w:szCs w:val="22"/>
                <w14:ligatures w14:val="standardContextual"/>
              </w:rPr>
              <w:t>FY2025-26</w:t>
            </w:r>
            <w:r w:rsidR="00241AFC" w:rsidRPr="00FD1E7D">
              <w:rPr>
                <w:rFonts w:eastAsia="Calibri"/>
                <w:kern w:val="2"/>
                <w:szCs w:val="22"/>
                <w14:ligatures w14:val="standardContextual"/>
              </w:rPr>
              <w:t xml:space="preserve"> Operating Budget</w:t>
            </w:r>
          </w:p>
        </w:tc>
        <w:tc>
          <w:tcPr>
            <w:tcW w:w="2155" w:type="dxa"/>
            <w:tcBorders>
              <w:top w:val="single" w:sz="4" w:space="0" w:color="auto"/>
              <w:left w:val="single" w:sz="4" w:space="0" w:color="auto"/>
              <w:bottom w:val="single" w:sz="4" w:space="0" w:color="auto"/>
              <w:right w:val="single" w:sz="4" w:space="0" w:color="auto"/>
            </w:tcBorders>
          </w:tcPr>
          <w:p w14:paraId="71E8347A" w14:textId="1FCC003C" w:rsidR="00241AFC" w:rsidRPr="00FD1E7D" w:rsidDel="003824EB" w:rsidRDefault="00241AFC" w:rsidP="00180426">
            <w:pPr>
              <w:spacing w:after="160" w:line="360" w:lineRule="auto"/>
              <w:jc w:val="right"/>
              <w:rPr>
                <w:kern w:val="2"/>
                <w14:ligatures w14:val="standardContextual"/>
              </w:rPr>
            </w:pPr>
            <w:r w:rsidRPr="00FD1E7D">
              <w:rPr>
                <w:kern w:val="2"/>
                <w14:ligatures w14:val="standardContextual"/>
              </w:rPr>
              <w:t>$</w:t>
            </w:r>
            <w:r>
              <w:rPr>
                <w:kern w:val="2"/>
                <w14:ligatures w14:val="standardContextual"/>
              </w:rPr>
              <w:t xml:space="preserve"> million</w:t>
            </w:r>
          </w:p>
        </w:tc>
      </w:tr>
      <w:tr w:rsidR="00241AFC" w:rsidRPr="00FD1E7D" w14:paraId="7625E31F" w14:textId="77777777" w:rsidTr="00180426">
        <w:tc>
          <w:tcPr>
            <w:tcW w:w="6570" w:type="dxa"/>
            <w:tcBorders>
              <w:top w:val="single" w:sz="4" w:space="0" w:color="auto"/>
              <w:left w:val="single" w:sz="4" w:space="0" w:color="auto"/>
              <w:bottom w:val="single" w:sz="4" w:space="0" w:color="auto"/>
              <w:right w:val="single" w:sz="4" w:space="0" w:color="auto"/>
            </w:tcBorders>
            <w:vAlign w:val="center"/>
            <w:hideMark/>
          </w:tcPr>
          <w:p w14:paraId="434A895B" w14:textId="40B41D61" w:rsidR="00241AFC" w:rsidRPr="00FD1E7D" w:rsidRDefault="00241AFC" w:rsidP="00180426">
            <w:pPr>
              <w:spacing w:after="160" w:line="360" w:lineRule="auto"/>
              <w:rPr>
                <w:rFonts w:eastAsia="Calibri"/>
                <w:kern w:val="2"/>
                <w:szCs w:val="22"/>
                <w14:ligatures w14:val="standardContextual"/>
              </w:rPr>
            </w:pPr>
            <w:r w:rsidRPr="00FD1E7D">
              <w:rPr>
                <w:rFonts w:eastAsia="Calibri"/>
                <w:kern w:val="2"/>
                <w:szCs w:val="22"/>
                <w14:ligatures w14:val="standardContextual"/>
              </w:rPr>
              <w:t xml:space="preserve">Increase in Budget Compared to </w:t>
            </w:r>
            <w:r w:rsidR="008729C8">
              <w:rPr>
                <w:rFonts w:eastAsia="Calibri"/>
                <w:kern w:val="2"/>
                <w:szCs w:val="22"/>
                <w14:ligatures w14:val="standardContextual"/>
              </w:rPr>
              <w:t>FY2025-26</w:t>
            </w:r>
          </w:p>
        </w:tc>
        <w:tc>
          <w:tcPr>
            <w:tcW w:w="2155" w:type="dxa"/>
            <w:tcBorders>
              <w:top w:val="single" w:sz="4" w:space="0" w:color="auto"/>
              <w:left w:val="single" w:sz="4" w:space="0" w:color="auto"/>
              <w:bottom w:val="single" w:sz="4" w:space="0" w:color="auto"/>
              <w:right w:val="single" w:sz="4" w:space="0" w:color="auto"/>
            </w:tcBorders>
            <w:hideMark/>
          </w:tcPr>
          <w:p w14:paraId="1D8443B3" w14:textId="7031C101"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p>
        </w:tc>
      </w:tr>
      <w:tr w:rsidR="00241AFC" w:rsidRPr="00FD1E7D" w14:paraId="4EA8B632" w14:textId="77777777" w:rsidTr="00180426">
        <w:tc>
          <w:tcPr>
            <w:tcW w:w="6570" w:type="dxa"/>
            <w:tcBorders>
              <w:top w:val="single" w:sz="4" w:space="0" w:color="auto"/>
              <w:left w:val="single" w:sz="4" w:space="0" w:color="auto"/>
              <w:bottom w:val="single" w:sz="4" w:space="0" w:color="auto"/>
              <w:right w:val="single" w:sz="4" w:space="0" w:color="auto"/>
            </w:tcBorders>
            <w:vAlign w:val="center"/>
            <w:hideMark/>
          </w:tcPr>
          <w:p w14:paraId="268705D6" w14:textId="02C41358" w:rsidR="00241AFC" w:rsidRPr="00FD1E7D" w:rsidRDefault="00241AFC" w:rsidP="00180426">
            <w:pPr>
              <w:spacing w:after="160" w:line="360" w:lineRule="auto"/>
              <w:rPr>
                <w:rFonts w:eastAsia="Calibri"/>
                <w:kern w:val="2"/>
                <w:szCs w:val="22"/>
                <w14:ligatures w14:val="standardContextual"/>
              </w:rPr>
            </w:pPr>
            <w:r w:rsidRPr="00FD1E7D">
              <w:rPr>
                <w:rFonts w:eastAsia="Calibri"/>
                <w:kern w:val="2"/>
                <w:szCs w:val="22"/>
                <w14:ligatures w14:val="standardContextual"/>
              </w:rPr>
              <w:t xml:space="preserve">Projected Ridership (Estimated </w:t>
            </w:r>
            <w:r w:rsidR="002558B6">
              <w:rPr>
                <w:rFonts w:eastAsia="Calibri"/>
                <w:kern w:val="2"/>
                <w:szCs w:val="22"/>
                <w14:ligatures w14:val="standardContextual"/>
              </w:rPr>
              <w:t>FY</w:t>
            </w:r>
            <w:r w:rsidR="008729C8">
              <w:rPr>
                <w:rFonts w:eastAsia="Calibri"/>
                <w:kern w:val="2"/>
                <w:szCs w:val="22"/>
                <w14:ligatures w14:val="standardContextual"/>
              </w:rPr>
              <w:t>2026-27</w:t>
            </w:r>
            <w:r w:rsidRPr="00FD1E7D">
              <w:rPr>
                <w:rFonts w:eastAsia="Calibri"/>
                <w:kern w:val="2"/>
                <w:szCs w:val="22"/>
                <w14:ligatures w14:val="standardContextual"/>
              </w:rPr>
              <w:t xml:space="preserve"> as a Percentage of FY 2018-19 actual)</w:t>
            </w:r>
          </w:p>
        </w:tc>
        <w:tc>
          <w:tcPr>
            <w:tcW w:w="2155" w:type="dxa"/>
            <w:tcBorders>
              <w:top w:val="single" w:sz="4" w:space="0" w:color="auto"/>
              <w:left w:val="single" w:sz="4" w:space="0" w:color="auto"/>
              <w:bottom w:val="single" w:sz="4" w:space="0" w:color="auto"/>
              <w:right w:val="single" w:sz="4" w:space="0" w:color="auto"/>
            </w:tcBorders>
            <w:hideMark/>
          </w:tcPr>
          <w:p w14:paraId="24F7BA09" w14:textId="3FC640F2"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p>
        </w:tc>
      </w:tr>
      <w:tr w:rsidR="00241AFC" w:rsidRPr="00FD1E7D" w14:paraId="6F389CCB" w14:textId="77777777" w:rsidTr="00180426">
        <w:tc>
          <w:tcPr>
            <w:tcW w:w="6570" w:type="dxa"/>
            <w:tcBorders>
              <w:top w:val="single" w:sz="4" w:space="0" w:color="auto"/>
              <w:left w:val="single" w:sz="4" w:space="0" w:color="auto"/>
              <w:bottom w:val="single" w:sz="4" w:space="0" w:color="auto"/>
              <w:right w:val="single" w:sz="4" w:space="0" w:color="auto"/>
            </w:tcBorders>
            <w:vAlign w:val="center"/>
            <w:hideMark/>
          </w:tcPr>
          <w:p w14:paraId="39628E95" w14:textId="75A17163" w:rsidR="00241AFC" w:rsidRPr="00FD1E7D" w:rsidRDefault="00241AFC" w:rsidP="00180426">
            <w:pPr>
              <w:spacing w:after="160" w:line="360" w:lineRule="auto"/>
              <w:rPr>
                <w:rFonts w:eastAsia="Calibri"/>
                <w:kern w:val="2"/>
                <w:szCs w:val="22"/>
                <w14:ligatures w14:val="standardContextual"/>
              </w:rPr>
            </w:pPr>
            <w:r w:rsidRPr="00FD1E7D">
              <w:rPr>
                <w:rFonts w:eastAsia="Calibri"/>
                <w:kern w:val="2"/>
                <w:szCs w:val="22"/>
                <w14:ligatures w14:val="standardContextual"/>
              </w:rPr>
              <w:t xml:space="preserve">Total Proposed </w:t>
            </w:r>
            <w:r w:rsidR="00367FEB">
              <w:rPr>
                <w:rFonts w:eastAsia="Calibri"/>
                <w:kern w:val="2"/>
                <w:szCs w:val="22"/>
                <w14:ligatures w14:val="standardContextual"/>
              </w:rPr>
              <w:t>FY</w:t>
            </w:r>
            <w:r w:rsidR="008729C8">
              <w:rPr>
                <w:rFonts w:eastAsia="Calibri"/>
                <w:kern w:val="2"/>
                <w:szCs w:val="22"/>
                <w14:ligatures w14:val="standardContextual"/>
              </w:rPr>
              <w:t>2026-27</w:t>
            </w:r>
            <w:r w:rsidRPr="00FD1E7D">
              <w:rPr>
                <w:rFonts w:eastAsia="Calibri"/>
                <w:kern w:val="2"/>
                <w:szCs w:val="22"/>
                <w14:ligatures w14:val="standardContextual"/>
              </w:rPr>
              <w:t xml:space="preserve"> Operating Allocation</w:t>
            </w:r>
            <w:r w:rsidRPr="00FD1E7D">
              <w:rPr>
                <w:rStyle w:val="FootnoteReference"/>
                <w:rFonts w:eastAsia="Calibri"/>
                <w:kern w:val="2"/>
                <w:szCs w:val="22"/>
                <w14:ligatures w14:val="standardContextual"/>
              </w:rPr>
              <w:footnoteReference w:id="1"/>
            </w:r>
          </w:p>
        </w:tc>
        <w:tc>
          <w:tcPr>
            <w:tcW w:w="2155" w:type="dxa"/>
            <w:tcBorders>
              <w:top w:val="single" w:sz="4" w:space="0" w:color="auto"/>
              <w:left w:val="single" w:sz="4" w:space="0" w:color="auto"/>
              <w:bottom w:val="single" w:sz="4" w:space="0" w:color="auto"/>
              <w:right w:val="single" w:sz="4" w:space="0" w:color="auto"/>
            </w:tcBorders>
            <w:hideMark/>
          </w:tcPr>
          <w:p w14:paraId="1504AB9F" w14:textId="33B647E0"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r>
              <w:rPr>
                <w:kern w:val="2"/>
                <w14:ligatures w14:val="standardContextual"/>
              </w:rPr>
              <w:t xml:space="preserve"> million</w:t>
            </w:r>
          </w:p>
        </w:tc>
      </w:tr>
      <w:tr w:rsidR="00241AFC" w:rsidRPr="00FD1E7D" w14:paraId="04DFA93F" w14:textId="77777777" w:rsidTr="00180426">
        <w:tc>
          <w:tcPr>
            <w:tcW w:w="6570" w:type="dxa"/>
            <w:tcBorders>
              <w:top w:val="single" w:sz="4" w:space="0" w:color="auto"/>
              <w:left w:val="single" w:sz="4" w:space="0" w:color="auto"/>
              <w:bottom w:val="single" w:sz="4" w:space="0" w:color="auto"/>
              <w:right w:val="single" w:sz="4" w:space="0" w:color="auto"/>
            </w:tcBorders>
            <w:vAlign w:val="center"/>
            <w:hideMark/>
          </w:tcPr>
          <w:p w14:paraId="69E41420" w14:textId="77777777" w:rsidR="00241AFC" w:rsidRPr="00FD1E7D" w:rsidRDefault="00241AFC" w:rsidP="00180426">
            <w:pPr>
              <w:spacing w:after="160" w:line="360" w:lineRule="auto"/>
              <w:rPr>
                <w:rFonts w:eastAsia="Calibri"/>
                <w:kern w:val="2"/>
                <w:szCs w:val="22"/>
                <w14:ligatures w14:val="standardContextual"/>
              </w:rPr>
            </w:pPr>
            <w:r w:rsidRPr="00FD1E7D">
              <w:rPr>
                <w:rFonts w:eastAsia="Calibri"/>
                <w:kern w:val="2"/>
                <w:szCs w:val="22"/>
                <w14:ligatures w14:val="standardContextual"/>
              </w:rPr>
              <w:t>Proportion of Operating Budget Funded with Allocations</w:t>
            </w:r>
          </w:p>
        </w:tc>
        <w:tc>
          <w:tcPr>
            <w:tcW w:w="2155" w:type="dxa"/>
            <w:tcBorders>
              <w:top w:val="single" w:sz="4" w:space="0" w:color="auto"/>
              <w:left w:val="single" w:sz="4" w:space="0" w:color="auto"/>
              <w:bottom w:val="single" w:sz="4" w:space="0" w:color="auto"/>
              <w:right w:val="single" w:sz="4" w:space="0" w:color="auto"/>
            </w:tcBorders>
            <w:hideMark/>
          </w:tcPr>
          <w:p w14:paraId="6DE4FD8B" w14:textId="72F02C8C" w:rsidR="00241AFC" w:rsidRPr="00FD1E7D" w:rsidRDefault="00241AFC" w:rsidP="00180426">
            <w:pPr>
              <w:spacing w:after="160" w:line="360" w:lineRule="auto"/>
              <w:jc w:val="right"/>
              <w:rPr>
                <w:rFonts w:eastAsia="Calibri"/>
                <w:kern w:val="2"/>
                <w:szCs w:val="22"/>
                <w14:ligatures w14:val="standardContextual"/>
              </w:rPr>
            </w:pPr>
            <w:r w:rsidRPr="00FD1E7D">
              <w:rPr>
                <w:kern w:val="2"/>
                <w14:ligatures w14:val="standardContextual"/>
              </w:rPr>
              <w:t>%</w:t>
            </w:r>
          </w:p>
        </w:tc>
      </w:tr>
    </w:tbl>
    <w:p w14:paraId="136C9128" w14:textId="77777777" w:rsidR="00241AFC" w:rsidRPr="002A2C5D" w:rsidRDefault="00241AFC" w:rsidP="00241AFC">
      <w:pPr>
        <w:spacing w:before="240"/>
        <w:rPr>
          <w:b/>
          <w:bCs/>
        </w:rPr>
      </w:pPr>
      <w:r w:rsidRPr="002A2C5D">
        <w:rPr>
          <w:b/>
          <w:bCs/>
        </w:rPr>
        <w:t>Budget and Operating Highlights</w:t>
      </w:r>
    </w:p>
    <w:p w14:paraId="73096A40" w14:textId="77777777" w:rsidR="00354759" w:rsidRDefault="00354759"/>
    <w:sectPr w:rsidR="00354759" w:rsidSect="00F968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328C" w14:textId="77777777" w:rsidR="00786910" w:rsidRDefault="00786910" w:rsidP="00241AFC">
      <w:r>
        <w:separator/>
      </w:r>
    </w:p>
  </w:endnote>
  <w:endnote w:type="continuationSeparator" w:id="0">
    <w:p w14:paraId="0A459F10" w14:textId="77777777" w:rsidR="00786910" w:rsidRDefault="00786910" w:rsidP="0024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8DA4" w14:textId="77777777" w:rsidR="00786910" w:rsidRDefault="00786910" w:rsidP="00241AFC">
      <w:r>
        <w:separator/>
      </w:r>
    </w:p>
  </w:footnote>
  <w:footnote w:type="continuationSeparator" w:id="0">
    <w:p w14:paraId="59E24073" w14:textId="77777777" w:rsidR="00786910" w:rsidRDefault="00786910" w:rsidP="00241AFC">
      <w:r>
        <w:continuationSeparator/>
      </w:r>
    </w:p>
  </w:footnote>
  <w:footnote w:id="1">
    <w:p w14:paraId="3AC9F243" w14:textId="77777777" w:rsidR="00241AFC" w:rsidRDefault="00241AFC" w:rsidP="00241AFC">
      <w:pPr>
        <w:pStyle w:val="FootnoteText"/>
      </w:pPr>
      <w:r>
        <w:rPr>
          <w:rStyle w:val="FootnoteReference"/>
        </w:rPr>
        <w:footnoteRef/>
      </w:r>
      <w:r>
        <w:t xml:space="preserve"> Includes all allocations to be approved in the resolutions listed above, the details of which are provided in Attachment A, including allocations for transit capital or planning and administration. Not inclusive of allocations approved by Executive Director’s Delegated Authority as allowed by MTC Resolution No. 3620, Revised.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FC"/>
    <w:rsid w:val="001D6032"/>
    <w:rsid w:val="00241AFC"/>
    <w:rsid w:val="002558B6"/>
    <w:rsid w:val="00354759"/>
    <w:rsid w:val="00367FEB"/>
    <w:rsid w:val="00575D47"/>
    <w:rsid w:val="00786910"/>
    <w:rsid w:val="008729C8"/>
    <w:rsid w:val="008D3824"/>
    <w:rsid w:val="00B85B13"/>
    <w:rsid w:val="00BA0EF5"/>
    <w:rsid w:val="00C7298D"/>
    <w:rsid w:val="00D90D24"/>
    <w:rsid w:val="00DE2384"/>
    <w:rsid w:val="00F96876"/>
    <w:rsid w:val="00FD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28EA"/>
  <w15:chartTrackingRefBased/>
  <w15:docId w15:val="{A166C234-F036-404A-85DC-6B64F84F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AFC"/>
    <w:pPr>
      <w:overflowPunct w:val="0"/>
      <w:autoSpaceDE w:val="0"/>
      <w:autoSpaceDN w:val="0"/>
      <w:adjustRightInd w:val="0"/>
      <w:spacing w:after="0" w:line="240" w:lineRule="auto"/>
      <w:textAlignment w:val="baseline"/>
    </w:pPr>
    <w:rPr>
      <w:rFonts w:ascii="Times New Roman" w:eastAsia="MS Mincho" w:hAnsi="Times New Roman" w:cs="Times New Roman"/>
      <w:kern w:val="0"/>
      <w:sz w:val="24"/>
      <w:szCs w:val="20"/>
      <w14:ligatures w14:val="none"/>
    </w:rPr>
  </w:style>
  <w:style w:type="paragraph" w:styleId="Heading1">
    <w:name w:val="heading 1"/>
    <w:basedOn w:val="Normal"/>
    <w:next w:val="Normal"/>
    <w:link w:val="Heading1Char"/>
    <w:uiPriority w:val="9"/>
    <w:qFormat/>
    <w:rsid w:val="00241AFC"/>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1AFC"/>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241AFC"/>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1AFC"/>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41AFC"/>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41AFC"/>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41AFC"/>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41AFC"/>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41AFC"/>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41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AFC"/>
    <w:rPr>
      <w:rFonts w:eastAsiaTheme="majorEastAsia" w:cstheme="majorBidi"/>
      <w:color w:val="272727" w:themeColor="text1" w:themeTint="D8"/>
    </w:rPr>
  </w:style>
  <w:style w:type="paragraph" w:styleId="Title">
    <w:name w:val="Title"/>
    <w:basedOn w:val="Normal"/>
    <w:next w:val="Normal"/>
    <w:link w:val="TitleChar"/>
    <w:uiPriority w:val="10"/>
    <w:qFormat/>
    <w:rsid w:val="00241AFC"/>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1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AFC"/>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1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AFC"/>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41AFC"/>
    <w:rPr>
      <w:i/>
      <w:iCs/>
      <w:color w:val="404040" w:themeColor="text1" w:themeTint="BF"/>
    </w:rPr>
  </w:style>
  <w:style w:type="paragraph" w:styleId="ListParagraph">
    <w:name w:val="List Paragraph"/>
    <w:basedOn w:val="Normal"/>
    <w:uiPriority w:val="34"/>
    <w:qFormat/>
    <w:rsid w:val="00241AFC"/>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41AFC"/>
    <w:rPr>
      <w:i/>
      <w:iCs/>
      <w:color w:val="0F4761" w:themeColor="accent1" w:themeShade="BF"/>
    </w:rPr>
  </w:style>
  <w:style w:type="paragraph" w:styleId="IntenseQuote">
    <w:name w:val="Intense Quote"/>
    <w:basedOn w:val="Normal"/>
    <w:next w:val="Normal"/>
    <w:link w:val="IntenseQuoteChar"/>
    <w:uiPriority w:val="30"/>
    <w:qFormat/>
    <w:rsid w:val="00241AFC"/>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41AFC"/>
    <w:rPr>
      <w:i/>
      <w:iCs/>
      <w:color w:val="0F4761" w:themeColor="accent1" w:themeShade="BF"/>
    </w:rPr>
  </w:style>
  <w:style w:type="character" w:styleId="IntenseReference">
    <w:name w:val="Intense Reference"/>
    <w:basedOn w:val="DefaultParagraphFont"/>
    <w:uiPriority w:val="32"/>
    <w:qFormat/>
    <w:rsid w:val="00241AFC"/>
    <w:rPr>
      <w:b/>
      <w:bCs/>
      <w:smallCaps/>
      <w:color w:val="0F4761" w:themeColor="accent1" w:themeShade="BF"/>
      <w:spacing w:val="5"/>
    </w:rPr>
  </w:style>
  <w:style w:type="paragraph" w:styleId="FootnoteText">
    <w:name w:val="footnote text"/>
    <w:basedOn w:val="Normal"/>
    <w:link w:val="FootnoteTextChar"/>
    <w:uiPriority w:val="99"/>
    <w:semiHidden/>
    <w:rsid w:val="00241AFC"/>
    <w:rPr>
      <w:sz w:val="20"/>
    </w:rPr>
  </w:style>
  <w:style w:type="character" w:customStyle="1" w:styleId="FootnoteTextChar">
    <w:name w:val="Footnote Text Char"/>
    <w:basedOn w:val="DefaultParagraphFont"/>
    <w:link w:val="FootnoteText"/>
    <w:uiPriority w:val="99"/>
    <w:semiHidden/>
    <w:rsid w:val="00241AFC"/>
    <w:rPr>
      <w:rFonts w:ascii="Times New Roman" w:eastAsia="MS Mincho" w:hAnsi="Times New Roman" w:cs="Times New Roman"/>
      <w:kern w:val="0"/>
      <w:sz w:val="20"/>
      <w:szCs w:val="20"/>
      <w14:ligatures w14:val="none"/>
    </w:rPr>
  </w:style>
  <w:style w:type="character" w:styleId="FootnoteReference">
    <w:name w:val="footnote reference"/>
    <w:basedOn w:val="DefaultParagraphFont"/>
    <w:uiPriority w:val="99"/>
    <w:rsid w:val="00241AFC"/>
    <w:rPr>
      <w:vertAlign w:val="superscript"/>
    </w:rPr>
  </w:style>
  <w:style w:type="paragraph" w:styleId="Revision">
    <w:name w:val="Revision"/>
    <w:hidden/>
    <w:uiPriority w:val="99"/>
    <w:semiHidden/>
    <w:rsid w:val="00241AFC"/>
    <w:pPr>
      <w:spacing w:after="0" w:line="240" w:lineRule="auto"/>
    </w:pPr>
    <w:rPr>
      <w:rFonts w:ascii="Times New Roman" w:eastAsia="MS Mincho"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5</cp:revision>
  <dcterms:created xsi:type="dcterms:W3CDTF">2025-03-25T22:09:00Z</dcterms:created>
  <dcterms:modified xsi:type="dcterms:W3CDTF">2026-03-19T00:54:00Z</dcterms:modified>
</cp:coreProperties>
</file>